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BF43" w14:textId="49626E19" w:rsidR="007A6B21" w:rsidRDefault="00B909C6" w:rsidP="006234F6">
      <w:pPr>
        <w:pStyle w:val="Heading1"/>
        <w:rPr>
          <w:rFonts w:eastAsia="MS Gothic"/>
        </w:rPr>
      </w:pP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5FAF0101" wp14:editId="6E943022">
            <wp:simplePos x="0" y="0"/>
            <wp:positionH relativeFrom="page">
              <wp:align>left</wp:align>
            </wp:positionH>
            <wp:positionV relativeFrom="page">
              <wp:posOffset>13335</wp:posOffset>
            </wp:positionV>
            <wp:extent cx="7556302" cy="10699115"/>
            <wp:effectExtent l="0" t="0" r="698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02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76">
        <w:rPr>
          <w:rFonts w:eastAsia="MS Gothic"/>
        </w:rPr>
        <w:t xml:space="preserve">Guide </w:t>
      </w:r>
      <w:r w:rsidR="00EA4975">
        <w:rPr>
          <w:rFonts w:eastAsia="MS Gothic"/>
        </w:rPr>
        <w:t>to</w:t>
      </w:r>
      <w:r w:rsidR="00D348AE">
        <w:rPr>
          <w:rFonts w:eastAsia="MS Gothic"/>
        </w:rPr>
        <w:t xml:space="preserve"> </w:t>
      </w:r>
      <w:r w:rsidR="00B86219">
        <w:rPr>
          <w:rFonts w:eastAsia="MS Gothic"/>
        </w:rPr>
        <w:t>referees for Heritage A</w:t>
      </w:r>
      <w:r w:rsidR="009E3795">
        <w:rPr>
          <w:rFonts w:eastAsia="MS Gothic"/>
        </w:rPr>
        <w:t>d</w:t>
      </w:r>
      <w:r w:rsidR="00B86219">
        <w:rPr>
          <w:rFonts w:eastAsia="MS Gothic"/>
        </w:rPr>
        <w:t>visors</w:t>
      </w:r>
      <w:r w:rsidR="00C97076">
        <w:rPr>
          <w:rFonts w:eastAsia="MS Gothic"/>
        </w:rPr>
        <w:t xml:space="preserve"> </w:t>
      </w:r>
    </w:p>
    <w:p w14:paraId="185006EF" w14:textId="770B9381" w:rsidR="00A13EC5" w:rsidRPr="00BD69D9" w:rsidRDefault="007A6B21" w:rsidP="00503BDD">
      <w:pPr>
        <w:pStyle w:val="Heading2"/>
        <w:rPr>
          <w:rFonts w:eastAsia="Times"/>
          <w:i/>
          <w:iCs/>
          <w:color w:val="002060"/>
          <w:sz w:val="24"/>
          <w:szCs w:val="24"/>
          <w14:reflection w14:blurRad="0" w14:stA="150" w14:stPos="0" w14:endA="0" w14:endPos="0" w14:dist="0" w14:dir="0" w14:fadeDir="0" w14:sx="0" w14:sy="0" w14:kx="0" w14:ky="0" w14:algn="b"/>
        </w:rPr>
      </w:pPr>
      <w:r w:rsidRPr="00BD69D9">
        <w:rPr>
          <w:rFonts w:eastAsia="MS Gothic"/>
          <w:i/>
          <w:iCs/>
          <w:color w:val="002060"/>
          <w:sz w:val="24"/>
          <w:szCs w:val="24"/>
        </w:rPr>
        <w:t xml:space="preserve">How </w:t>
      </w:r>
      <w:r w:rsidR="009C1063" w:rsidRPr="00BD69D9">
        <w:rPr>
          <w:rFonts w:eastAsia="MS Gothic"/>
          <w:i/>
          <w:iCs/>
          <w:color w:val="002060"/>
          <w:sz w:val="24"/>
          <w:szCs w:val="24"/>
        </w:rPr>
        <w:t xml:space="preserve">to </w:t>
      </w:r>
      <w:r w:rsidR="00C97076" w:rsidRPr="00BD69D9">
        <w:rPr>
          <w:rFonts w:eastAsia="MS Gothic"/>
          <w:i/>
          <w:iCs/>
          <w:color w:val="002060"/>
          <w:sz w:val="24"/>
          <w:szCs w:val="24"/>
        </w:rPr>
        <w:t>prepar</w:t>
      </w:r>
      <w:r w:rsidR="009C1063" w:rsidRPr="00BD69D9">
        <w:rPr>
          <w:rFonts w:eastAsia="MS Gothic"/>
          <w:i/>
          <w:iCs/>
          <w:color w:val="002060"/>
          <w:sz w:val="24"/>
          <w:szCs w:val="24"/>
        </w:rPr>
        <w:t>e</w:t>
      </w:r>
      <w:r w:rsidR="00C97076" w:rsidRPr="00BD69D9">
        <w:rPr>
          <w:rFonts w:eastAsia="MS Gothic"/>
          <w:i/>
          <w:iCs/>
          <w:color w:val="002060"/>
          <w:sz w:val="24"/>
          <w:szCs w:val="24"/>
        </w:rPr>
        <w:t xml:space="preserve"> a written reference </w:t>
      </w:r>
      <w:r w:rsidR="00694B6D" w:rsidRPr="00BD69D9">
        <w:rPr>
          <w:rFonts w:eastAsia="MS Gothic"/>
          <w:i/>
          <w:iCs/>
          <w:color w:val="002060"/>
          <w:sz w:val="24"/>
          <w:szCs w:val="24"/>
        </w:rPr>
        <w:t xml:space="preserve">in </w:t>
      </w:r>
      <w:r w:rsidRPr="00BD69D9">
        <w:rPr>
          <w:rFonts w:eastAsia="MS Gothic"/>
          <w:i/>
          <w:iCs/>
          <w:color w:val="002060"/>
          <w:sz w:val="24"/>
          <w:szCs w:val="24"/>
        </w:rPr>
        <w:t xml:space="preserve">support </w:t>
      </w:r>
      <w:r w:rsidR="00694B6D" w:rsidRPr="00BD69D9">
        <w:rPr>
          <w:rFonts w:eastAsia="MS Gothic"/>
          <w:i/>
          <w:iCs/>
          <w:color w:val="002060"/>
          <w:sz w:val="24"/>
          <w:szCs w:val="24"/>
        </w:rPr>
        <w:t xml:space="preserve">of </w:t>
      </w:r>
      <w:r w:rsidR="00503BDD" w:rsidRPr="00BD69D9">
        <w:rPr>
          <w:rFonts w:eastAsia="MS Gothic"/>
          <w:i/>
          <w:iCs/>
          <w:color w:val="002060"/>
          <w:sz w:val="24"/>
          <w:szCs w:val="24"/>
        </w:rPr>
        <w:t xml:space="preserve">an applicant </w:t>
      </w:r>
      <w:r w:rsidR="0092399A" w:rsidRPr="00BD69D9">
        <w:rPr>
          <w:i/>
          <w:iCs/>
          <w:color w:val="002060"/>
          <w:sz w:val="24"/>
          <w:szCs w:val="24"/>
        </w:rPr>
        <w:t>seeking to meet the ‘experience’ requirements of the Minister’s Guidelines for Heritage Advisor Qualifications and Experience</w:t>
      </w:r>
      <w:r w:rsidR="0092399A" w:rsidRPr="00BD69D9">
        <w:rPr>
          <w:rFonts w:eastAsia="MS Gothic"/>
          <w:i/>
          <w:iCs/>
          <w:color w:val="002060"/>
          <w:sz w:val="24"/>
          <w:szCs w:val="24"/>
        </w:rPr>
        <w:t xml:space="preserve"> </w:t>
      </w:r>
    </w:p>
    <w:p w14:paraId="48613EC6" w14:textId="77777777" w:rsidR="001B0599" w:rsidRDefault="001B0599" w:rsidP="0008481D"/>
    <w:p w14:paraId="0C7A2610" w14:textId="3E9A815A" w:rsidR="006A24E5" w:rsidRPr="0008481D" w:rsidRDefault="006A24E5" w:rsidP="0008481D">
      <w:r w:rsidRPr="0008481D">
        <w:t>Heritage Advisors play a</w:t>
      </w:r>
      <w:r w:rsidR="00507733" w:rsidRPr="0008481D">
        <w:t>n important</w:t>
      </w:r>
      <w:r w:rsidRPr="0008481D">
        <w:t xml:space="preserve"> role in the protection and management of Aboriginal cultural heritage </w:t>
      </w:r>
      <w:r w:rsidR="00507733" w:rsidRPr="0008481D">
        <w:t xml:space="preserve">in Victoria </w:t>
      </w:r>
      <w:r w:rsidRPr="0008481D">
        <w:t xml:space="preserve">under the </w:t>
      </w:r>
      <w:r w:rsidRPr="001B0599">
        <w:rPr>
          <w:i/>
          <w:iCs/>
        </w:rPr>
        <w:t>Aboriginal Heritage Act 2006</w:t>
      </w:r>
      <w:r w:rsidR="00DF43C5" w:rsidRPr="0008481D">
        <w:t xml:space="preserve"> (the Act)</w:t>
      </w:r>
      <w:r w:rsidRPr="0008481D">
        <w:t>.</w:t>
      </w:r>
      <w:r w:rsidR="00F929C9" w:rsidRPr="0008481D">
        <w:t xml:space="preserve"> </w:t>
      </w:r>
      <w:r w:rsidR="00F929C9" w:rsidRPr="003A4714">
        <w:t>In broad terms, Heritage Advisors</w:t>
      </w:r>
      <w:r w:rsidR="00F929C9">
        <w:t xml:space="preserve"> </w:t>
      </w:r>
      <w:r w:rsidR="00CD6949">
        <w:t>conduct</w:t>
      </w:r>
      <w:r w:rsidR="004875C4">
        <w:t xml:space="preserve"> research and assessment activities</w:t>
      </w:r>
      <w:r w:rsidR="001347C6">
        <w:t xml:space="preserve"> </w:t>
      </w:r>
      <w:r w:rsidR="001E1B2D">
        <w:t xml:space="preserve">and </w:t>
      </w:r>
      <w:r w:rsidR="007672E9">
        <w:t xml:space="preserve">develop </w:t>
      </w:r>
      <w:r w:rsidR="00C82D19">
        <w:t xml:space="preserve">and supervise protection </w:t>
      </w:r>
      <w:r w:rsidR="007672E9">
        <w:t xml:space="preserve">measures </w:t>
      </w:r>
      <w:r w:rsidR="00BA4874">
        <w:t>to</w:t>
      </w:r>
      <w:r w:rsidR="002B1EB1">
        <w:t xml:space="preserve"> be followed </w:t>
      </w:r>
      <w:r w:rsidR="003348D1">
        <w:t xml:space="preserve">before, </w:t>
      </w:r>
      <w:r w:rsidR="002B1EB1">
        <w:t>during</w:t>
      </w:r>
      <w:r w:rsidR="00B424D0">
        <w:t xml:space="preserve"> </w:t>
      </w:r>
      <w:r w:rsidR="003348D1">
        <w:t xml:space="preserve">and after </w:t>
      </w:r>
      <w:r w:rsidR="00B424D0">
        <w:t>land use and development activities</w:t>
      </w:r>
      <w:r w:rsidR="00902E8D">
        <w:t xml:space="preserve"> that may impact Aboriginal cultural heritage</w:t>
      </w:r>
      <w:r w:rsidR="00B424D0">
        <w:t xml:space="preserve">. </w:t>
      </w:r>
      <w:r w:rsidR="00995A93">
        <w:t>Importantly, the work of Heritage Advisors involves engaging with Registered Aboriginal Parties and Traditional Owners</w:t>
      </w:r>
      <w:r w:rsidR="006378AF">
        <w:t xml:space="preserve"> as the primary guardians</w:t>
      </w:r>
      <w:r w:rsidR="00A969A1">
        <w:t xml:space="preserve">, </w:t>
      </w:r>
      <w:r w:rsidR="00881B47">
        <w:t>keepers and knowledge holders of Aboriginal cultural heritage.</w:t>
      </w:r>
      <w:r w:rsidR="006378AF">
        <w:t xml:space="preserve"> </w:t>
      </w:r>
    </w:p>
    <w:p w14:paraId="7D35A157" w14:textId="53BF0395" w:rsidR="00274217" w:rsidRPr="0008481D" w:rsidRDefault="00274217" w:rsidP="00274217">
      <w:r w:rsidRPr="0008481D">
        <w:t xml:space="preserve">A person can only be engaged as a Heritage Advisor if they satisfy either of two pathways set out in </w:t>
      </w:r>
      <w:r w:rsidR="001D7326" w:rsidRPr="0008481D">
        <w:t>sub</w:t>
      </w:r>
      <w:r w:rsidRPr="0008481D">
        <w:t xml:space="preserve">section 189(1) of the </w:t>
      </w:r>
      <w:r w:rsidR="00DF43C5" w:rsidRPr="0008481D">
        <w:t>Act</w:t>
      </w:r>
      <w:r w:rsidRPr="0008481D">
        <w:t>:</w:t>
      </w:r>
    </w:p>
    <w:p w14:paraId="0D7B750E" w14:textId="0A2EA950" w:rsidR="00274217" w:rsidRPr="00190699" w:rsidRDefault="00274217" w:rsidP="00E110CA">
      <w:pPr>
        <w:pStyle w:val="Normalnumberedpoints"/>
      </w:pPr>
      <w:r w:rsidRPr="00190699">
        <w:t xml:space="preserve">by being </w:t>
      </w:r>
      <w:r w:rsidRPr="00E110CA">
        <w:rPr>
          <w:b/>
          <w:bCs/>
        </w:rPr>
        <w:t>appropriately qualified and experienced in a discipline</w:t>
      </w:r>
      <w:r w:rsidRPr="00190699">
        <w:t xml:space="preserve"> </w:t>
      </w:r>
      <w:r w:rsidR="006D106D">
        <w:t xml:space="preserve">directly </w:t>
      </w:r>
      <w:r w:rsidRPr="00190699">
        <w:t>relevant to the management of Aboriginal cultural heritage such as anthropology, archaeology or history; or</w:t>
      </w:r>
    </w:p>
    <w:p w14:paraId="544643AC" w14:textId="77777777" w:rsidR="00274217" w:rsidRPr="00190699" w:rsidRDefault="00274217" w:rsidP="00E110CA">
      <w:pPr>
        <w:pStyle w:val="Normalnumberedpoints"/>
      </w:pPr>
      <w:r w:rsidRPr="00190699">
        <w:t xml:space="preserve">by having </w:t>
      </w:r>
      <w:r w:rsidRPr="00E110CA">
        <w:rPr>
          <w:b/>
          <w:bCs/>
        </w:rPr>
        <w:t>extensive experience or knowledge</w:t>
      </w:r>
      <w:r w:rsidRPr="00190699">
        <w:t xml:space="preserve"> in relation to the management of Aboriginal cultural heritage.</w:t>
      </w:r>
    </w:p>
    <w:p w14:paraId="12EC040A" w14:textId="44413396" w:rsidR="0067425C" w:rsidRPr="0067425C" w:rsidRDefault="0067425C" w:rsidP="0067425C">
      <w:pPr>
        <w:pStyle w:val="NormalWeb"/>
        <w:rPr>
          <w:rFonts w:ascii="Arial" w:hAnsi="Arial" w:cs="Arial"/>
          <w:sz w:val="22"/>
          <w:szCs w:val="22"/>
        </w:rPr>
      </w:pPr>
      <w:r w:rsidRPr="0067425C">
        <w:rPr>
          <w:rFonts w:ascii="Arial" w:hAnsi="Arial" w:cs="Arial"/>
          <w:sz w:val="22"/>
          <w:szCs w:val="22"/>
        </w:rPr>
        <w:t xml:space="preserve">The </w:t>
      </w:r>
      <w:bookmarkStart w:id="0" w:name="_Hlk162258401"/>
      <w:r w:rsidR="0041032A">
        <w:rPr>
          <w:rFonts w:ascii="Arial" w:hAnsi="Arial" w:cs="Arial"/>
          <w:color w:val="833C0B" w:themeColor="accent2" w:themeShade="80"/>
          <w:sz w:val="22"/>
          <w:szCs w:val="22"/>
        </w:rPr>
        <w:fldChar w:fldCharType="begin"/>
      </w:r>
      <w:r w:rsidR="0041032A">
        <w:rPr>
          <w:rFonts w:ascii="Arial" w:hAnsi="Arial" w:cs="Arial"/>
          <w:color w:val="833C0B" w:themeColor="accent2" w:themeShade="80"/>
          <w:sz w:val="22"/>
          <w:szCs w:val="22"/>
        </w:rPr>
        <w:instrText>HYPERLINK "https://www.firstpeoplesrelations.vic.gov.au/ministers-guidelines-heritage-advisor-qualifications-and-experience"</w:instrText>
      </w:r>
      <w:r w:rsidR="0041032A">
        <w:rPr>
          <w:rFonts w:ascii="Arial" w:hAnsi="Arial" w:cs="Arial"/>
          <w:color w:val="833C0B" w:themeColor="accent2" w:themeShade="80"/>
          <w:sz w:val="22"/>
          <w:szCs w:val="22"/>
        </w:rPr>
      </w:r>
      <w:r w:rsidR="0041032A">
        <w:rPr>
          <w:rFonts w:ascii="Arial" w:hAnsi="Arial" w:cs="Arial"/>
          <w:color w:val="833C0B" w:themeColor="accent2" w:themeShade="80"/>
          <w:sz w:val="22"/>
          <w:szCs w:val="22"/>
        </w:rPr>
        <w:fldChar w:fldCharType="separate"/>
      </w:r>
      <w:r w:rsidRPr="0041032A">
        <w:rPr>
          <w:rStyle w:val="Hyperlink"/>
          <w:rFonts w:ascii="Arial" w:hAnsi="Arial" w:cs="Arial"/>
          <w:sz w:val="22"/>
          <w:szCs w:val="22"/>
        </w:rPr>
        <w:t>Minister’s Guidelines for Heritage Advisor Qualifications and Experience</w:t>
      </w:r>
      <w:r w:rsidR="0041032A">
        <w:rPr>
          <w:rFonts w:ascii="Arial" w:hAnsi="Arial" w:cs="Arial"/>
          <w:color w:val="833C0B" w:themeColor="accent2" w:themeShade="80"/>
          <w:sz w:val="22"/>
          <w:szCs w:val="22"/>
        </w:rPr>
        <w:fldChar w:fldCharType="end"/>
      </w:r>
      <w:bookmarkEnd w:id="0"/>
      <w:r w:rsidRPr="0067425C">
        <w:rPr>
          <w:rFonts w:ascii="Arial" w:hAnsi="Arial" w:cs="Arial"/>
          <w:sz w:val="22"/>
          <w:szCs w:val="22"/>
        </w:rPr>
        <w:t xml:space="preserve"> explain the minimum duration and the type of experience in each of these pathways. Experience must be in an Aboriginal cultural heritage management setting in south-eastern Australia and must include fieldwork involving direct engagement or liaison with Traditional Owners.  </w:t>
      </w:r>
    </w:p>
    <w:p w14:paraId="0363AEFB" w14:textId="77777777" w:rsidR="0067425C" w:rsidRPr="0067425C" w:rsidRDefault="0067425C" w:rsidP="0067425C">
      <w:pPr>
        <w:pStyle w:val="NormalWeb"/>
        <w:rPr>
          <w:rFonts w:ascii="Arial" w:hAnsi="Arial" w:cs="Arial"/>
          <w:sz w:val="22"/>
          <w:szCs w:val="22"/>
        </w:rPr>
      </w:pPr>
      <w:r w:rsidRPr="0067425C">
        <w:rPr>
          <w:rFonts w:ascii="Arial" w:hAnsi="Arial" w:cs="Arial"/>
          <w:sz w:val="22"/>
          <w:szCs w:val="22"/>
        </w:rPr>
        <w:t>Meeting the Minister’s Guidelines means a person can offer their services as a Heritage Advisor, and they can apply for Heritage Advisor access to the Victorian Aboriginal Heritage Register.</w:t>
      </w:r>
    </w:p>
    <w:p w14:paraId="6D5A9481" w14:textId="16E95C87" w:rsidR="005C18D7" w:rsidRPr="0067425C" w:rsidRDefault="0067425C" w:rsidP="0067425C">
      <w:pPr>
        <w:pStyle w:val="NormalWeb"/>
        <w:rPr>
          <w:rFonts w:ascii="Arial" w:hAnsi="Arial" w:cs="Arial"/>
          <w:sz w:val="22"/>
          <w:szCs w:val="22"/>
        </w:rPr>
      </w:pPr>
      <w:r w:rsidRPr="0067425C">
        <w:rPr>
          <w:rFonts w:ascii="Arial" w:hAnsi="Arial" w:cs="Arial"/>
          <w:sz w:val="22"/>
          <w:szCs w:val="22"/>
        </w:rPr>
        <w:t>A person applying to meet the Minister’s Guidelines must provide two written references in support of their claims to experience</w:t>
      </w:r>
      <w:r w:rsidR="006B5BA5" w:rsidRPr="0067425C">
        <w:rPr>
          <w:rFonts w:ascii="Arial" w:hAnsi="Arial" w:cs="Arial"/>
          <w:color w:val="833C0B" w:themeColor="accent2" w:themeShade="80"/>
          <w:sz w:val="22"/>
          <w:szCs w:val="22"/>
        </w:rPr>
        <w:t>.</w:t>
      </w:r>
    </w:p>
    <w:p w14:paraId="745C738B" w14:textId="5C10FDA6" w:rsidR="00C97076" w:rsidRPr="002C6B59" w:rsidRDefault="00E9421A" w:rsidP="0008481D">
      <w:pPr>
        <w:pStyle w:val="Heading2"/>
        <w:rPr>
          <w:rFonts w:eastAsia="Times" w:cs="Arial"/>
          <w:color w:val="auto"/>
        </w:rPr>
      </w:pPr>
      <w:r w:rsidRPr="00BD69D9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322A7A31" wp14:editId="564F6796">
            <wp:simplePos x="0" y="0"/>
            <wp:positionH relativeFrom="page">
              <wp:posOffset>40005</wp:posOffset>
            </wp:positionH>
            <wp:positionV relativeFrom="page">
              <wp:align>bottom</wp:align>
            </wp:positionV>
            <wp:extent cx="7556302" cy="10699115"/>
            <wp:effectExtent l="0" t="0" r="698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02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E2D" w:rsidRPr="00BD69D9">
        <w:rPr>
          <w:rFonts w:eastAsia="MS Gothic"/>
        </w:rPr>
        <w:t>Who</w:t>
      </w:r>
      <w:r w:rsidR="007A5E2D" w:rsidRPr="005B5997">
        <w:rPr>
          <w:rFonts w:eastAsia="MS Gothic"/>
        </w:rPr>
        <w:t xml:space="preserve"> </w:t>
      </w:r>
      <w:r w:rsidR="007A5E2D" w:rsidRPr="00BD69D9">
        <w:rPr>
          <w:rFonts w:eastAsia="MS Gothic"/>
        </w:rPr>
        <w:t xml:space="preserve">can </w:t>
      </w:r>
      <w:r w:rsidR="00E7693E" w:rsidRPr="00BD69D9">
        <w:rPr>
          <w:rFonts w:eastAsia="MS Gothic"/>
        </w:rPr>
        <w:t>prepare</w:t>
      </w:r>
      <w:r w:rsidR="007A5E2D" w:rsidRPr="00BD69D9">
        <w:rPr>
          <w:rFonts w:eastAsia="MS Gothic"/>
        </w:rPr>
        <w:t xml:space="preserve"> a written reference for a Heritage A</w:t>
      </w:r>
      <w:r w:rsidR="005B5997" w:rsidRPr="00BD69D9">
        <w:rPr>
          <w:rFonts w:eastAsia="MS Gothic"/>
        </w:rPr>
        <w:t>d</w:t>
      </w:r>
      <w:r w:rsidR="007A5E2D" w:rsidRPr="00BD69D9">
        <w:rPr>
          <w:rFonts w:eastAsia="MS Gothic"/>
        </w:rPr>
        <w:t>visor</w:t>
      </w:r>
      <w:r w:rsidR="005B5997" w:rsidRPr="00BD69D9">
        <w:rPr>
          <w:rFonts w:eastAsia="MS Gothic"/>
        </w:rPr>
        <w:t>?</w:t>
      </w:r>
    </w:p>
    <w:p w14:paraId="56EBF91F" w14:textId="7875C4DD" w:rsidR="00C97076" w:rsidRDefault="00F5221C" w:rsidP="0008481D">
      <w:r>
        <w:t>Written references must be pr</w:t>
      </w:r>
      <w:r w:rsidR="00344BFE">
        <w:t>e</w:t>
      </w:r>
      <w:r>
        <w:t>pared by</w:t>
      </w:r>
      <w:r w:rsidR="00344BFE">
        <w:t>:</w:t>
      </w:r>
    </w:p>
    <w:p w14:paraId="77C3D0D4" w14:textId="71681253" w:rsidR="00E20F48" w:rsidRDefault="00E20F48" w:rsidP="00E110CA">
      <w:pPr>
        <w:pStyle w:val="Normaldotpoints"/>
      </w:pPr>
      <w:r w:rsidRPr="00D525D1">
        <w:t>a Registered Aboriginal Party</w:t>
      </w:r>
      <w:r>
        <w:t xml:space="preserve"> (from the CEO or a senior employee)</w:t>
      </w:r>
      <w:r w:rsidR="00342EC4">
        <w:t>;</w:t>
      </w:r>
      <w:r w:rsidR="00601DBE">
        <w:t xml:space="preserve"> </w:t>
      </w:r>
      <w:r>
        <w:t>and/or</w:t>
      </w:r>
    </w:p>
    <w:p w14:paraId="2E2F561E" w14:textId="757C6CD2" w:rsidR="00E20F48" w:rsidRDefault="00E20F48" w:rsidP="00E110CA">
      <w:pPr>
        <w:pStyle w:val="Normaldotpoints"/>
      </w:pPr>
      <w:r>
        <w:t xml:space="preserve">a Heritage Advisor who has already met the </w:t>
      </w:r>
      <w:r w:rsidR="00BB7786" w:rsidRPr="000700FC">
        <w:t>Minister’s Guidelines</w:t>
      </w:r>
      <w:r>
        <w:t>.</w:t>
      </w:r>
    </w:p>
    <w:p w14:paraId="21F63421" w14:textId="547982CF" w:rsidR="00C97076" w:rsidRPr="0019380B" w:rsidRDefault="00E20F48" w:rsidP="0008481D">
      <w:r w:rsidRPr="00065E6F">
        <w:t xml:space="preserve">If </w:t>
      </w:r>
      <w:r w:rsidR="000333EB">
        <w:t xml:space="preserve">the applicant’s </w:t>
      </w:r>
      <w:r w:rsidR="00A8260F">
        <w:t xml:space="preserve">practical </w:t>
      </w:r>
      <w:r w:rsidRPr="00065E6F">
        <w:t>experience is in another Australian state or territory</w:t>
      </w:r>
      <w:r w:rsidR="008859FC">
        <w:t xml:space="preserve"> in south-eastern Australia</w:t>
      </w:r>
      <w:r w:rsidRPr="00065E6F">
        <w:t xml:space="preserve">, </w:t>
      </w:r>
      <w:r w:rsidR="00A8260F">
        <w:t xml:space="preserve">written references from </w:t>
      </w:r>
      <w:r w:rsidRPr="00065E6F">
        <w:t>equivalent types of referees in those jurisdictions</w:t>
      </w:r>
      <w:r w:rsidR="00171C58">
        <w:t xml:space="preserve"> </w:t>
      </w:r>
      <w:r w:rsidR="008859FC">
        <w:t>may</w:t>
      </w:r>
      <w:r w:rsidR="00A8260F">
        <w:t xml:space="preserve"> be</w:t>
      </w:r>
      <w:r w:rsidR="00171C58">
        <w:t xml:space="preserve"> accept</w:t>
      </w:r>
      <w:r w:rsidR="00A8260F">
        <w:t>ed</w:t>
      </w:r>
      <w:r w:rsidRPr="00065E6F">
        <w:t>.</w:t>
      </w:r>
    </w:p>
    <w:p w14:paraId="3F17FDF4" w14:textId="5C8280EB" w:rsidR="00A13EC5" w:rsidRPr="002C6B59" w:rsidRDefault="00171C58" w:rsidP="0008481D">
      <w:pPr>
        <w:pStyle w:val="Heading2"/>
        <w:rPr>
          <w:rFonts w:eastAsia="MS Gothic"/>
          <w:color w:val="auto"/>
        </w:rPr>
      </w:pPr>
      <w:r w:rsidRPr="00BD69D9">
        <w:rPr>
          <w:rFonts w:eastAsia="MS Gothic"/>
        </w:rPr>
        <w:t xml:space="preserve">What should </w:t>
      </w:r>
      <w:r w:rsidR="00933858" w:rsidRPr="00BD69D9">
        <w:rPr>
          <w:rFonts w:eastAsia="MS Gothic"/>
        </w:rPr>
        <w:t>a</w:t>
      </w:r>
      <w:r w:rsidRPr="00BD69D9">
        <w:rPr>
          <w:rFonts w:eastAsia="MS Gothic"/>
        </w:rPr>
        <w:t xml:space="preserve"> written reference include?</w:t>
      </w:r>
    </w:p>
    <w:p w14:paraId="4EB408D3" w14:textId="5A199581" w:rsidR="008B4B67" w:rsidRDefault="00933858" w:rsidP="0008481D">
      <w:r>
        <w:t>A</w:t>
      </w:r>
      <w:r w:rsidR="00791180">
        <w:t xml:space="preserve"> written reference should </w:t>
      </w:r>
      <w:r w:rsidR="00692946">
        <w:t>set out the</w:t>
      </w:r>
      <w:r w:rsidR="00791180">
        <w:t xml:space="preserve"> referee</w:t>
      </w:r>
      <w:r w:rsidR="00692946">
        <w:t>’s</w:t>
      </w:r>
      <w:r w:rsidR="00791180">
        <w:t xml:space="preserve"> </w:t>
      </w:r>
      <w:r w:rsidR="00692946">
        <w:t>understanding</w:t>
      </w:r>
      <w:r w:rsidR="00791180">
        <w:t xml:space="preserve"> of the </w:t>
      </w:r>
      <w:r w:rsidR="00C31ED2">
        <w:t>length and type of the applicant</w:t>
      </w:r>
      <w:r w:rsidR="004327CE">
        <w:t>’s experience</w:t>
      </w:r>
      <w:r w:rsidR="005C5ACA">
        <w:t>.</w:t>
      </w:r>
      <w:r w:rsidR="00181CF0">
        <w:t xml:space="preserve"> </w:t>
      </w:r>
    </w:p>
    <w:p w14:paraId="095A5DB2" w14:textId="7F745DF8" w:rsidR="00B57A75" w:rsidRDefault="004327CE" w:rsidP="0008481D">
      <w:r>
        <w:t>It should</w:t>
      </w:r>
      <w:r w:rsidR="00B57A75">
        <w:t xml:space="preserve"> </w:t>
      </w:r>
      <w:r w:rsidR="00C0158E">
        <w:t>cover</w:t>
      </w:r>
      <w:r w:rsidR="00501EDD">
        <w:t xml:space="preserve"> the following</w:t>
      </w:r>
      <w:r w:rsidR="00B57A75">
        <w:t xml:space="preserve"> </w:t>
      </w:r>
      <w:r w:rsidR="00AB5D62">
        <w:t>4</w:t>
      </w:r>
      <w:r w:rsidR="00B57A75">
        <w:t xml:space="preserve"> things:</w:t>
      </w:r>
    </w:p>
    <w:p w14:paraId="3BA8D8FB" w14:textId="4CA4E164" w:rsidR="0051279B" w:rsidRDefault="00F97161" w:rsidP="00B200B2">
      <w:pPr>
        <w:pStyle w:val="Normalnumbered2"/>
        <w:numPr>
          <w:ilvl w:val="0"/>
          <w:numId w:val="14"/>
        </w:numPr>
      </w:pPr>
      <w:r w:rsidRPr="0057324F">
        <w:lastRenderedPageBreak/>
        <w:t>I</w:t>
      </w:r>
      <w:r w:rsidR="008E1BFF" w:rsidRPr="0057324F">
        <w:t xml:space="preserve">dentify </w:t>
      </w:r>
      <w:r w:rsidR="00095ED2">
        <w:t xml:space="preserve">yourself </w:t>
      </w:r>
      <w:r w:rsidR="00E51FA3">
        <w:t xml:space="preserve">by </w:t>
      </w:r>
      <w:r w:rsidR="00243588">
        <w:t>name</w:t>
      </w:r>
      <w:r w:rsidR="00E51FA3">
        <w:t xml:space="preserve">, </w:t>
      </w:r>
      <w:r w:rsidR="00095ED2">
        <w:t xml:space="preserve">as the referee, </w:t>
      </w:r>
      <w:r w:rsidR="008F4451">
        <w:t xml:space="preserve">and </w:t>
      </w:r>
      <w:r w:rsidR="005D2E77">
        <w:t xml:space="preserve">whether </w:t>
      </w:r>
      <w:r w:rsidR="008F4451">
        <w:t>you</w:t>
      </w:r>
      <w:r w:rsidR="005D2E77">
        <w:t xml:space="preserve"> are a Heritage Advisor or </w:t>
      </w:r>
      <w:r w:rsidR="008D053F">
        <w:t xml:space="preserve">a </w:t>
      </w:r>
      <w:r w:rsidR="005D2E77">
        <w:t>RAP employee</w:t>
      </w:r>
      <w:r w:rsidR="00243588">
        <w:t>,</w:t>
      </w:r>
      <w:r w:rsidR="005D2E77">
        <w:t xml:space="preserve"> </w:t>
      </w:r>
      <w:r w:rsidR="00E51FA3">
        <w:t xml:space="preserve">and </w:t>
      </w:r>
      <w:r w:rsidR="008F4451">
        <w:t>your</w:t>
      </w:r>
      <w:r w:rsidR="00E51FA3">
        <w:t xml:space="preserve"> contact details</w:t>
      </w:r>
      <w:r>
        <w:t>.</w:t>
      </w:r>
    </w:p>
    <w:p w14:paraId="4A7B8B7D" w14:textId="50304C8C" w:rsidR="008663BC" w:rsidRDefault="00E51FA3" w:rsidP="00B200B2">
      <w:pPr>
        <w:pStyle w:val="Normalnumbered2"/>
        <w:numPr>
          <w:ilvl w:val="0"/>
          <w:numId w:val="14"/>
        </w:numPr>
      </w:pPr>
      <w:r>
        <w:t>State</w:t>
      </w:r>
      <w:r w:rsidR="00C0158E" w:rsidRPr="0057324F">
        <w:t xml:space="preserve"> </w:t>
      </w:r>
      <w:r w:rsidR="00EE7959" w:rsidRPr="0057324F">
        <w:t>t</w:t>
      </w:r>
      <w:r w:rsidR="00C6147D" w:rsidRPr="0057324F">
        <w:t>he k</w:t>
      </w:r>
      <w:r w:rsidR="008663BC" w:rsidRPr="0057324F">
        <w:t xml:space="preserve">nown length of </w:t>
      </w:r>
      <w:r w:rsidR="005D2E77" w:rsidRPr="0057324F">
        <w:t xml:space="preserve">the applicant’s </w:t>
      </w:r>
      <w:r w:rsidR="00DF5655" w:rsidRPr="0057324F">
        <w:t xml:space="preserve">practical </w:t>
      </w:r>
      <w:r w:rsidR="008663BC" w:rsidRPr="0057324F">
        <w:t>experience</w:t>
      </w:r>
      <w:r w:rsidR="004F0F23" w:rsidRPr="0057324F">
        <w:t xml:space="preserve"> </w:t>
      </w:r>
      <w:r w:rsidR="005D2E77" w:rsidRPr="0057324F">
        <w:t>in a cultural heritage management setting</w:t>
      </w:r>
      <w:r w:rsidR="00612419" w:rsidRPr="0057324F">
        <w:t xml:space="preserve"> in south</w:t>
      </w:r>
      <w:r w:rsidR="005801F8" w:rsidRPr="0057324F">
        <w:t>-</w:t>
      </w:r>
      <w:r w:rsidR="00612419" w:rsidRPr="0057324F">
        <w:t>eastern Australia</w:t>
      </w:r>
      <w:r w:rsidR="00CB33CF">
        <w:t xml:space="preserve">, </w:t>
      </w:r>
      <w:r w:rsidR="00EF4576">
        <w:t>either</w:t>
      </w:r>
      <w:r w:rsidR="00624FA1">
        <w:t>:</w:t>
      </w:r>
    </w:p>
    <w:p w14:paraId="3B12F572" w14:textId="07030838" w:rsidR="00DB7470" w:rsidRDefault="00D425A8" w:rsidP="005317F6">
      <w:pPr>
        <w:pStyle w:val="Normalnumbered2"/>
      </w:pPr>
      <w:r>
        <w:t>for</w:t>
      </w:r>
      <w:r w:rsidR="00DB7470">
        <w:t xml:space="preserve"> person</w:t>
      </w:r>
      <w:r>
        <w:t>s</w:t>
      </w:r>
      <w:r w:rsidR="00DB7470">
        <w:t xml:space="preserve"> </w:t>
      </w:r>
      <w:r w:rsidR="00724750">
        <w:t>applying on the basis of</w:t>
      </w:r>
      <w:r w:rsidR="00DB7470">
        <w:t xml:space="preserve"> </w:t>
      </w:r>
      <w:r w:rsidR="00724750">
        <w:t>‘appropriate</w:t>
      </w:r>
      <w:r w:rsidR="00DB7470">
        <w:t xml:space="preserve"> tertiary qualifications </w:t>
      </w:r>
      <w:r w:rsidR="00724750">
        <w:t>and experience’</w:t>
      </w:r>
      <w:r w:rsidR="00BF1573">
        <w:t>,</w:t>
      </w:r>
      <w:r w:rsidR="00DB7470">
        <w:t xml:space="preserve"> </w:t>
      </w:r>
      <w:r w:rsidR="00BF1573">
        <w:t>a</w:t>
      </w:r>
      <w:r w:rsidR="00DB7470" w:rsidRPr="001D5B23">
        <w:t xml:space="preserve"> minimum </w:t>
      </w:r>
      <w:r w:rsidR="00BF1573">
        <w:t>of</w:t>
      </w:r>
      <w:r w:rsidR="00DB7470">
        <w:t xml:space="preserve"> either 1 or 2 years full time </w:t>
      </w:r>
      <w:r w:rsidR="00F57D45">
        <w:t xml:space="preserve">(or </w:t>
      </w:r>
      <w:r w:rsidR="00DB7470">
        <w:t>equivalent</w:t>
      </w:r>
      <w:r w:rsidR="00F57D45">
        <w:t>)</w:t>
      </w:r>
      <w:r w:rsidR="00DB7470">
        <w:t xml:space="preserve"> </w:t>
      </w:r>
      <w:r w:rsidR="00BF6A58">
        <w:t xml:space="preserve">practical </w:t>
      </w:r>
      <w:r w:rsidR="00DB7470">
        <w:t xml:space="preserve">experience, depending on whether </w:t>
      </w:r>
      <w:r w:rsidR="002A49EC">
        <w:t xml:space="preserve">tertiary </w:t>
      </w:r>
      <w:r w:rsidR="00DB7470">
        <w:t>stud</w:t>
      </w:r>
      <w:r w:rsidR="002A49EC">
        <w:t>ies</w:t>
      </w:r>
      <w:r w:rsidR="00DB7470">
        <w:t xml:space="preserve"> ha</w:t>
      </w:r>
      <w:r w:rsidR="002A49EC">
        <w:t>ve</w:t>
      </w:r>
      <w:r w:rsidR="00F57D45">
        <w:t xml:space="preserve"> </w:t>
      </w:r>
      <w:r w:rsidR="002A49EC">
        <w:t>incl</w:t>
      </w:r>
      <w:r w:rsidR="008C3988">
        <w:t>uded a focus on</w:t>
      </w:r>
      <w:r w:rsidR="00DB7470">
        <w:t xml:space="preserve"> Aboriginal Australia</w:t>
      </w:r>
      <w:r w:rsidR="00BF6A58">
        <w:t xml:space="preserve"> (see </w:t>
      </w:r>
      <w:r w:rsidR="002B5FA2">
        <w:t>point</w:t>
      </w:r>
      <w:r w:rsidR="00FB6958">
        <w:t xml:space="preserve">s </w:t>
      </w:r>
      <w:r w:rsidR="0085463E">
        <w:t>1</w:t>
      </w:r>
      <w:r w:rsidR="00FB6958">
        <w:t xml:space="preserve"> </w:t>
      </w:r>
      <w:r w:rsidR="00321E1C">
        <w:t>to 6</w:t>
      </w:r>
      <w:r w:rsidR="00FB6958">
        <w:t xml:space="preserve"> </w:t>
      </w:r>
      <w:r w:rsidR="0023011A">
        <w:t xml:space="preserve">under </w:t>
      </w:r>
      <w:r w:rsidR="005559BF">
        <w:t xml:space="preserve">Section </w:t>
      </w:r>
      <w:r w:rsidR="0023011A">
        <w:t xml:space="preserve">189(1)(a) </w:t>
      </w:r>
      <w:r w:rsidR="005559BF">
        <w:t>in</w:t>
      </w:r>
      <w:r w:rsidR="00FB6958">
        <w:t xml:space="preserve"> the Minister’s Guidelines)</w:t>
      </w:r>
      <w:r w:rsidR="00DB7470">
        <w:t>; or</w:t>
      </w:r>
    </w:p>
    <w:p w14:paraId="1780964E" w14:textId="66ACAAFF" w:rsidR="00DB7470" w:rsidRDefault="00E578BD" w:rsidP="005317F6">
      <w:pPr>
        <w:pStyle w:val="Normalnumbered2"/>
      </w:pPr>
      <w:r>
        <w:t>for</w:t>
      </w:r>
      <w:r w:rsidR="00DB7470">
        <w:t xml:space="preserve"> person</w:t>
      </w:r>
      <w:r>
        <w:t>s applying on the basis of</w:t>
      </w:r>
      <w:r w:rsidR="00DB7470">
        <w:t xml:space="preserve"> </w:t>
      </w:r>
      <w:r w:rsidR="005C4BC5">
        <w:t>‘</w:t>
      </w:r>
      <w:r w:rsidR="00DB7470">
        <w:t>extensive experience</w:t>
      </w:r>
      <w:r w:rsidR="002B0284">
        <w:t xml:space="preserve"> or knowledge</w:t>
      </w:r>
      <w:r w:rsidR="005C4BC5">
        <w:t>’</w:t>
      </w:r>
      <w:r w:rsidR="002B0284">
        <w:t>,</w:t>
      </w:r>
      <w:r w:rsidR="00BF1573">
        <w:t xml:space="preserve"> </w:t>
      </w:r>
      <w:r w:rsidR="002B0284">
        <w:t>a</w:t>
      </w:r>
      <w:r w:rsidR="00DB7470">
        <w:t xml:space="preserve"> minimum </w:t>
      </w:r>
      <w:r w:rsidR="00EF4576">
        <w:t>of</w:t>
      </w:r>
      <w:r w:rsidR="00DB7470">
        <w:t xml:space="preserve"> 3 years employment with a Registered Aboriginal Party or similar Aboriginal organisation</w:t>
      </w:r>
      <w:r w:rsidR="00FB6958">
        <w:t xml:space="preserve"> (s</w:t>
      </w:r>
      <w:r w:rsidR="00F57D45">
        <w:t xml:space="preserve">ee </w:t>
      </w:r>
      <w:r w:rsidR="00A00B78">
        <w:t>point</w:t>
      </w:r>
      <w:r w:rsidR="00FB6958">
        <w:t xml:space="preserve"> </w:t>
      </w:r>
      <w:r w:rsidR="00CF0980">
        <w:t>1(</w:t>
      </w:r>
      <w:r w:rsidR="001D1B47">
        <w:t>b)</w:t>
      </w:r>
      <w:r w:rsidR="00263311">
        <w:t xml:space="preserve"> under </w:t>
      </w:r>
      <w:r w:rsidR="0023011A">
        <w:t>Section 189(1)(b)</w:t>
      </w:r>
      <w:r w:rsidR="00FB6958">
        <w:t xml:space="preserve"> </w:t>
      </w:r>
      <w:r w:rsidR="00263311">
        <w:t>in</w:t>
      </w:r>
      <w:r w:rsidR="00FB6958">
        <w:t xml:space="preserve"> the </w:t>
      </w:r>
      <w:r w:rsidR="00FB6958" w:rsidRPr="00EF4576">
        <w:t>Minister’s Guidelines</w:t>
      </w:r>
      <w:r w:rsidR="00DB7470" w:rsidRPr="005D50F7">
        <w:t>)</w:t>
      </w:r>
      <w:r w:rsidR="00F97161">
        <w:t>.</w:t>
      </w:r>
    </w:p>
    <w:p w14:paraId="4F77F6BD" w14:textId="2755B155" w:rsidR="00354509" w:rsidRDefault="00F62FF6" w:rsidP="00B200B2">
      <w:pPr>
        <w:pStyle w:val="Normalnumbered2"/>
        <w:numPr>
          <w:ilvl w:val="0"/>
          <w:numId w:val="14"/>
        </w:numPr>
      </w:pPr>
      <w:r>
        <w:t>Describe</w:t>
      </w:r>
      <w:r w:rsidR="008C22A7">
        <w:t xml:space="preserve"> the setting of that </w:t>
      </w:r>
      <w:r w:rsidR="00183006">
        <w:t>experience (for example, the name of an employer organisation</w:t>
      </w:r>
      <w:r w:rsidR="005729C1">
        <w:t xml:space="preserve"> and the </w:t>
      </w:r>
      <w:r w:rsidR="00770429">
        <w:t xml:space="preserve">geographic or cultural </w:t>
      </w:r>
      <w:r w:rsidR="004970B5">
        <w:t>region of the</w:t>
      </w:r>
      <w:r w:rsidR="008F4451">
        <w:t xml:space="preserve"> applicant’s</w:t>
      </w:r>
      <w:r w:rsidR="004970B5">
        <w:t xml:space="preserve"> work</w:t>
      </w:r>
      <w:r w:rsidR="00183006">
        <w:t>)</w:t>
      </w:r>
      <w:r w:rsidR="00354509">
        <w:t>.</w:t>
      </w:r>
    </w:p>
    <w:p w14:paraId="5228F0D6" w14:textId="07173B23" w:rsidR="00B200B2" w:rsidRPr="00F97161" w:rsidRDefault="00354509" w:rsidP="00B200B2">
      <w:pPr>
        <w:pStyle w:val="Normalnumbered2"/>
        <w:numPr>
          <w:ilvl w:val="0"/>
          <w:numId w:val="14"/>
        </w:numPr>
      </w:pPr>
      <w:r>
        <w:t>C</w:t>
      </w:r>
      <w:r w:rsidR="00183006">
        <w:t>omment on the</w:t>
      </w:r>
      <w:r w:rsidR="00B200B2" w:rsidRPr="00B200B2">
        <w:t xml:space="preserve"> relevan</w:t>
      </w:r>
      <w:r w:rsidR="00183006">
        <w:t>ce of th</w:t>
      </w:r>
      <w:r w:rsidR="008F4451">
        <w:t>e applicant</w:t>
      </w:r>
      <w:r w:rsidR="008D71D8">
        <w:t>’s</w:t>
      </w:r>
      <w:r w:rsidR="00183006">
        <w:t xml:space="preserve"> experience, </w:t>
      </w:r>
      <w:r w:rsidR="00B200B2" w:rsidRPr="00B200B2">
        <w:t>as follows:</w:t>
      </w:r>
    </w:p>
    <w:p w14:paraId="0CB60909" w14:textId="52CABDE2" w:rsidR="00F1628A" w:rsidRDefault="007E1D5D" w:rsidP="00F83667">
      <w:pPr>
        <w:pStyle w:val="Normalnumbered2"/>
      </w:pPr>
      <w:r>
        <w:t>for</w:t>
      </w:r>
      <w:r w:rsidR="00966C62">
        <w:t xml:space="preserve"> person</w:t>
      </w:r>
      <w:r>
        <w:t>s</w:t>
      </w:r>
      <w:r w:rsidR="00966C62">
        <w:t xml:space="preserve"> </w:t>
      </w:r>
      <w:r w:rsidR="00524BA0">
        <w:t xml:space="preserve">applying on the basis of </w:t>
      </w:r>
      <w:r w:rsidR="00D820A4">
        <w:t>‘</w:t>
      </w:r>
      <w:r w:rsidR="000E66D9">
        <w:t>appropriate</w:t>
      </w:r>
      <w:r w:rsidR="00966C62">
        <w:t xml:space="preserve"> tertiary qualifications</w:t>
      </w:r>
      <w:r w:rsidR="004D5E86">
        <w:t xml:space="preserve"> and experience</w:t>
      </w:r>
      <w:r w:rsidR="00D820A4">
        <w:t>’</w:t>
      </w:r>
      <w:r w:rsidR="008D71D8">
        <w:t xml:space="preserve"> </w:t>
      </w:r>
      <w:r w:rsidR="00A60767">
        <w:t>including via</w:t>
      </w:r>
      <w:r w:rsidR="008D71D8">
        <w:t xml:space="preserve"> professional association membership</w:t>
      </w:r>
      <w:r w:rsidR="00392AA0">
        <w:t>,</w:t>
      </w:r>
      <w:r w:rsidR="00A10907">
        <w:t xml:space="preserve"> </w:t>
      </w:r>
      <w:r w:rsidR="00935050">
        <w:t>practical experience</w:t>
      </w:r>
      <w:r w:rsidR="00154494">
        <w:t xml:space="preserve"> must include fieldwork </w:t>
      </w:r>
      <w:r w:rsidR="00024315">
        <w:t>involv</w:t>
      </w:r>
      <w:r w:rsidR="004D5E86">
        <w:t>ing</w:t>
      </w:r>
      <w:r w:rsidR="00024315">
        <w:t xml:space="preserve"> direct engagement </w:t>
      </w:r>
      <w:r w:rsidR="004D5E86">
        <w:t xml:space="preserve">or liaison </w:t>
      </w:r>
      <w:r w:rsidR="00024315">
        <w:t xml:space="preserve">with Traditional </w:t>
      </w:r>
      <w:r w:rsidR="005D50F7">
        <w:t>O</w:t>
      </w:r>
      <w:r w:rsidR="00024315">
        <w:t>wners</w:t>
      </w:r>
      <w:r w:rsidR="00163008">
        <w:t xml:space="preserve"> and c</w:t>
      </w:r>
      <w:r w:rsidR="0044793B">
        <w:t>a</w:t>
      </w:r>
      <w:r w:rsidR="00163008">
        <w:t xml:space="preserve">nnot be limited to </w:t>
      </w:r>
      <w:r w:rsidR="0044793B">
        <w:t>desktop assessments</w:t>
      </w:r>
      <w:r w:rsidR="005D50F7">
        <w:t xml:space="preserve"> (see </w:t>
      </w:r>
      <w:r w:rsidR="006544C2">
        <w:t>points</w:t>
      </w:r>
      <w:r w:rsidR="00980C38">
        <w:t xml:space="preserve"> </w:t>
      </w:r>
      <w:r w:rsidR="0085463E">
        <w:t>1</w:t>
      </w:r>
      <w:r w:rsidR="00DE4078">
        <w:t xml:space="preserve"> to </w:t>
      </w:r>
      <w:r w:rsidR="00D8096C">
        <w:t>6</w:t>
      </w:r>
      <w:r w:rsidR="005D50F7">
        <w:t xml:space="preserve"> </w:t>
      </w:r>
      <w:r w:rsidR="00DE4078">
        <w:t>under Section 189(1)(a) in</w:t>
      </w:r>
      <w:r w:rsidR="005D50F7">
        <w:t xml:space="preserve"> the </w:t>
      </w:r>
      <w:r w:rsidR="005D50F7" w:rsidRPr="007E6803">
        <w:t>Minister’s Guidelines</w:t>
      </w:r>
      <w:r w:rsidR="005C4598" w:rsidRPr="009D2CD6">
        <w:t>)</w:t>
      </w:r>
      <w:r w:rsidR="00024315">
        <w:t>; or</w:t>
      </w:r>
    </w:p>
    <w:p w14:paraId="2D001418" w14:textId="735AD05D" w:rsidR="00024315" w:rsidRPr="001D5B23" w:rsidRDefault="007E1D5D" w:rsidP="009C4A03">
      <w:pPr>
        <w:pStyle w:val="Normalnumbered2"/>
      </w:pPr>
      <w:r>
        <w:t>for per</w:t>
      </w:r>
      <w:r w:rsidR="00BC26A9">
        <w:t>so</w:t>
      </w:r>
      <w:r>
        <w:t xml:space="preserve">ns </w:t>
      </w:r>
      <w:r w:rsidR="00524BA0">
        <w:t xml:space="preserve">applying on the basis of </w:t>
      </w:r>
      <w:r w:rsidR="00BF60C6">
        <w:t>‘</w:t>
      </w:r>
      <w:r>
        <w:t>extensive experience or knowledge</w:t>
      </w:r>
      <w:r w:rsidR="00BF60C6">
        <w:t>’</w:t>
      </w:r>
      <w:r w:rsidR="00392AA0">
        <w:t>,</w:t>
      </w:r>
      <w:r w:rsidR="00BC26A9">
        <w:t xml:space="preserve"> </w:t>
      </w:r>
      <w:r w:rsidR="00863AE4">
        <w:t xml:space="preserve">experience </w:t>
      </w:r>
      <w:r w:rsidR="00392AA0">
        <w:t>should</w:t>
      </w:r>
      <w:r w:rsidR="00863AE4">
        <w:t xml:space="preserve"> include</w:t>
      </w:r>
      <w:r w:rsidR="00BD795C">
        <w:t xml:space="preserve"> </w:t>
      </w:r>
      <w:r w:rsidR="00AC5290" w:rsidRPr="00EE64B6">
        <w:t>assisting with cultural heritage assessments</w:t>
      </w:r>
      <w:r w:rsidR="00AC5290">
        <w:t xml:space="preserve">, </w:t>
      </w:r>
      <w:r w:rsidR="00AC5290" w:rsidRPr="00FE445E">
        <w:t>surveys and/or excavations</w:t>
      </w:r>
      <w:r w:rsidR="006C40B0">
        <w:t>,</w:t>
      </w:r>
      <w:r w:rsidR="00AC5290">
        <w:t xml:space="preserve"> and </w:t>
      </w:r>
      <w:r w:rsidR="00AC5290" w:rsidRPr="00FE445E">
        <w:t>the evaluation of cultural heritage management plans under the Act, or similar processes in another jurisdiction</w:t>
      </w:r>
      <w:r w:rsidR="00AC5290">
        <w:t xml:space="preserve"> (see </w:t>
      </w:r>
      <w:r w:rsidR="00072C8B">
        <w:t>point</w:t>
      </w:r>
      <w:r w:rsidR="007F5861">
        <w:t>s</w:t>
      </w:r>
      <w:r w:rsidR="00AC5290">
        <w:t xml:space="preserve"> </w:t>
      </w:r>
      <w:r w:rsidR="00523FB7">
        <w:t>1</w:t>
      </w:r>
      <w:r w:rsidR="00F5555D">
        <w:t>(</w:t>
      </w:r>
      <w:r w:rsidR="00523FB7">
        <w:t>b</w:t>
      </w:r>
      <w:r w:rsidR="00F5555D">
        <w:t>)</w:t>
      </w:r>
      <w:r w:rsidR="007F5861">
        <w:t xml:space="preserve"> and </w:t>
      </w:r>
      <w:r w:rsidR="00F5555D">
        <w:t>(</w:t>
      </w:r>
      <w:r w:rsidR="00523FB7">
        <w:t>c</w:t>
      </w:r>
      <w:r w:rsidR="00F5555D">
        <w:t>)</w:t>
      </w:r>
      <w:r w:rsidR="00132642">
        <w:t xml:space="preserve"> under Section 189(1)(b)</w:t>
      </w:r>
      <w:r w:rsidR="00AC5290">
        <w:t xml:space="preserve"> of the </w:t>
      </w:r>
      <w:r w:rsidR="00AC5290" w:rsidRPr="007E6803">
        <w:t>Minister’s Guidelines).</w:t>
      </w:r>
    </w:p>
    <w:p w14:paraId="763116D6" w14:textId="39090F69" w:rsidR="00D43095" w:rsidRDefault="00E820A6" w:rsidP="0008481D">
      <w:r>
        <w:t>A</w:t>
      </w:r>
      <w:r w:rsidR="00E679EB">
        <w:t xml:space="preserve"> </w:t>
      </w:r>
      <w:r w:rsidR="00D43095">
        <w:t xml:space="preserve">suggested </w:t>
      </w:r>
      <w:hyperlink r:id="rId9" w:history="1">
        <w:r w:rsidR="002C6B59" w:rsidRPr="0068337E">
          <w:rPr>
            <w:rStyle w:val="Hyperlink"/>
          </w:rPr>
          <w:t>T</w:t>
        </w:r>
        <w:r w:rsidR="00E679EB" w:rsidRPr="0068337E">
          <w:rPr>
            <w:rStyle w:val="Hyperlink"/>
          </w:rPr>
          <w:t>emplate for a written reference</w:t>
        </w:r>
      </w:hyperlink>
      <w:r w:rsidR="005C55AF" w:rsidRPr="00AB706D">
        <w:rPr>
          <w:color w:val="833C0B" w:themeColor="accent2" w:themeShade="80"/>
        </w:rPr>
        <w:t xml:space="preserve"> </w:t>
      </w:r>
      <w:r w:rsidR="009C2A0E">
        <w:t>i</w:t>
      </w:r>
      <w:r>
        <w:t xml:space="preserve">s provided </w:t>
      </w:r>
      <w:r w:rsidR="0068337E">
        <w:t xml:space="preserve">online at </w:t>
      </w:r>
      <w:hyperlink r:id="rId10" w:tgtFrame="_blank" w:tooltip="https://www.firstpeoplesrelations.vic.gov.au/guide-referees-heritage-advisors" w:history="1">
        <w:r w:rsidR="003C1A32">
          <w:rPr>
            <w:rStyle w:val="Hyperlink"/>
          </w:rPr>
          <w:t>https://www.firstpeoplesrelations.vic.gov.au/guide-referees-heritage-advisors</w:t>
        </w:r>
      </w:hyperlink>
      <w:r>
        <w:t xml:space="preserve">. </w:t>
      </w:r>
      <w:r w:rsidR="006C645F">
        <w:t>R</w:t>
      </w:r>
      <w:r w:rsidR="005C55AF">
        <w:t>eferee</w:t>
      </w:r>
      <w:r w:rsidR="006C645F">
        <w:t>s</w:t>
      </w:r>
      <w:r w:rsidR="005C55AF">
        <w:t xml:space="preserve"> may choose to use</w:t>
      </w:r>
      <w:r>
        <w:t xml:space="preserve"> this template, but it </w:t>
      </w:r>
      <w:r w:rsidR="00D43095">
        <w:t xml:space="preserve">is </w:t>
      </w:r>
      <w:r w:rsidR="00D43095" w:rsidRPr="001301D5">
        <w:rPr>
          <w:bCs/>
        </w:rPr>
        <w:t>not compulsory to</w:t>
      </w:r>
      <w:r w:rsidR="00D43095">
        <w:t xml:space="preserve"> </w:t>
      </w:r>
      <w:r>
        <w:t xml:space="preserve">do so. Written references should include the </w:t>
      </w:r>
      <w:r w:rsidR="009C2A0E">
        <w:t>information outlined above</w:t>
      </w:r>
      <w:r w:rsidR="00D43095">
        <w:t>.</w:t>
      </w:r>
    </w:p>
    <w:p w14:paraId="0A8E8163" w14:textId="0DDB8A23" w:rsidR="004A3684" w:rsidRPr="00265BBB" w:rsidRDefault="00B627B4" w:rsidP="0008481D">
      <w:r>
        <w:rPr>
          <w:rFonts w:eastAsia="Times"/>
          <w:color w:val="000000"/>
        </w:rPr>
        <w:t>If you have any questions regarding the preparation of a written reference</w:t>
      </w:r>
      <w:r w:rsidR="00C317D0">
        <w:rPr>
          <w:rFonts w:eastAsia="Times"/>
          <w:color w:val="000000"/>
        </w:rPr>
        <w:t>,</w:t>
      </w:r>
      <w:r w:rsidR="00B26CCE">
        <w:rPr>
          <w:rFonts w:eastAsia="Times"/>
          <w:color w:val="000000"/>
        </w:rPr>
        <w:t xml:space="preserve"> </w:t>
      </w:r>
      <w:r w:rsidR="00C317D0">
        <w:rPr>
          <w:rFonts w:eastAsia="Times"/>
          <w:color w:val="000000"/>
        </w:rPr>
        <w:t>or</w:t>
      </w:r>
      <w:r w:rsidR="00B26CCE">
        <w:rPr>
          <w:rFonts w:eastAsia="Times"/>
          <w:color w:val="000000"/>
        </w:rPr>
        <w:t xml:space="preserve"> its use</w:t>
      </w:r>
      <w:r w:rsidR="0011366D">
        <w:rPr>
          <w:rFonts w:eastAsia="Times"/>
          <w:color w:val="000000"/>
        </w:rPr>
        <w:t xml:space="preserve"> or storage by FPSR</w:t>
      </w:r>
      <w:r>
        <w:rPr>
          <w:rFonts w:eastAsia="Times"/>
          <w:color w:val="000000"/>
        </w:rPr>
        <w:t xml:space="preserve">, </w:t>
      </w:r>
      <w:r w:rsidRPr="00B855AF">
        <w:rPr>
          <w:rFonts w:eastAsia="Times"/>
          <w:color w:val="000000"/>
        </w:rPr>
        <w:t xml:space="preserve">please </w:t>
      </w:r>
      <w:r w:rsidRPr="00B855AF">
        <w:t xml:space="preserve">email </w:t>
      </w:r>
      <w:hyperlink r:id="rId11" w:history="1">
        <w:r w:rsidRPr="00B855AF">
          <w:rPr>
            <w:rStyle w:val="Hyperlink"/>
            <w:rFonts w:cs="Arial"/>
            <w:bCs/>
          </w:rPr>
          <w:t>vahr@dpc.vic.gov.au</w:t>
        </w:r>
      </w:hyperlink>
      <w:r w:rsidRPr="00B855AF">
        <w:t xml:space="preserve"> or call 1800 762 003</w:t>
      </w:r>
      <w:r>
        <w:t>.</w:t>
      </w:r>
      <w:r w:rsidR="007C7FC3" w:rsidRPr="00265BBB">
        <w:t xml:space="preserve"> </w:t>
      </w:r>
    </w:p>
    <w:sectPr w:rsidR="004A3684" w:rsidRPr="00265BBB" w:rsidSect="00FE34F1">
      <w:headerReference w:type="default" r:id="rId12"/>
      <w:footerReference w:type="default" r:id="rId13"/>
      <w:pgSz w:w="11906" w:h="16838" w:code="9"/>
      <w:pgMar w:top="1701" w:right="1304" w:bottom="1134" w:left="130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6F9ED" w14:textId="77777777" w:rsidR="0067604B" w:rsidRDefault="0067604B" w:rsidP="00A13EC5">
      <w:pPr>
        <w:spacing w:after="0" w:line="240" w:lineRule="auto"/>
      </w:pPr>
      <w:r>
        <w:separator/>
      </w:r>
    </w:p>
  </w:endnote>
  <w:endnote w:type="continuationSeparator" w:id="0">
    <w:p w14:paraId="6398D6BD" w14:textId="77777777" w:rsidR="0067604B" w:rsidRDefault="0067604B" w:rsidP="00A1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D6EA" w14:textId="40486D02" w:rsidR="006A37D7" w:rsidRDefault="008250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13271" wp14:editId="283579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fe1476980d15cc275e63c6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F23354" w14:textId="53E35579" w:rsidR="008250EF" w:rsidRPr="008250EF" w:rsidRDefault="008250EF" w:rsidP="008250E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250E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13271" id="_x0000_t202" coordsize="21600,21600" o:spt="202" path="m,l,21600r21600,l21600,xe">
              <v:stroke joinstyle="miter"/>
              <v:path gradientshapeok="t" o:connecttype="rect"/>
            </v:shapetype>
            <v:shape id="MSIPCM5fe1476980d15cc275e63c6d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3F23354" w14:textId="53E35579" w:rsidR="008250EF" w:rsidRPr="008250EF" w:rsidRDefault="008250EF" w:rsidP="008250EF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8250E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61AEE3" w14:textId="670F6B4A" w:rsidR="00274217" w:rsidRDefault="00274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13B7" w14:textId="77777777" w:rsidR="0067604B" w:rsidRDefault="0067604B" w:rsidP="00A13EC5">
      <w:pPr>
        <w:spacing w:after="0" w:line="240" w:lineRule="auto"/>
      </w:pPr>
      <w:r>
        <w:separator/>
      </w:r>
    </w:p>
  </w:footnote>
  <w:footnote w:type="continuationSeparator" w:id="0">
    <w:p w14:paraId="605B99E0" w14:textId="77777777" w:rsidR="0067604B" w:rsidRDefault="0067604B" w:rsidP="00A1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7E90" w14:textId="62C8F73F" w:rsidR="008C2B48" w:rsidRDefault="008C2B48">
    <w:pPr>
      <w:pStyle w:val="Header"/>
    </w:pPr>
  </w:p>
  <w:p w14:paraId="01A331C2" w14:textId="77777777" w:rsidR="008C2B48" w:rsidRDefault="008C2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620"/>
    <w:multiLevelType w:val="hybridMultilevel"/>
    <w:tmpl w:val="A584369E"/>
    <w:lvl w:ilvl="0" w:tplc="A21C9982">
      <w:start w:val="1"/>
      <w:numFmt w:val="bullet"/>
      <w:pStyle w:val="Normal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69D0DEFE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C10D6C"/>
    <w:multiLevelType w:val="hybridMultilevel"/>
    <w:tmpl w:val="78B407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F39"/>
    <w:multiLevelType w:val="hybridMultilevel"/>
    <w:tmpl w:val="352662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1F00"/>
    <w:multiLevelType w:val="hybridMultilevel"/>
    <w:tmpl w:val="CB3EA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66B8"/>
    <w:multiLevelType w:val="hybridMultilevel"/>
    <w:tmpl w:val="F9E46A0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3E2895"/>
    <w:multiLevelType w:val="hybridMultilevel"/>
    <w:tmpl w:val="08A4DACE"/>
    <w:lvl w:ilvl="0" w:tplc="0C09000F">
      <w:start w:val="1"/>
      <w:numFmt w:val="decimal"/>
      <w:lvlText w:val="%1."/>
      <w:lvlJc w:val="left"/>
      <w:pPr>
        <w:ind w:left="643" w:hanging="360"/>
      </w:pPr>
    </w:lvl>
    <w:lvl w:ilvl="1" w:tplc="DC3EF894">
      <w:start w:val="1"/>
      <w:numFmt w:val="lowerLetter"/>
      <w:pStyle w:val="Normalnumbered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2B2C7D"/>
    <w:multiLevelType w:val="hybridMultilevel"/>
    <w:tmpl w:val="71D6883A"/>
    <w:lvl w:ilvl="0" w:tplc="F54C0CA0">
      <w:start w:val="1"/>
      <w:numFmt w:val="decimal"/>
      <w:pStyle w:val="Normalnumberedpoints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E24D2"/>
    <w:multiLevelType w:val="hybridMultilevel"/>
    <w:tmpl w:val="81BC79B0"/>
    <w:lvl w:ilvl="0" w:tplc="08CC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49423DA"/>
    <w:multiLevelType w:val="multilevel"/>
    <w:tmpl w:val="306C070E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BA00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4005453">
    <w:abstractNumId w:val="7"/>
  </w:num>
  <w:num w:numId="2" w16cid:durableId="474612614">
    <w:abstractNumId w:val="10"/>
  </w:num>
  <w:num w:numId="3" w16cid:durableId="538324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837119">
    <w:abstractNumId w:val="1"/>
  </w:num>
  <w:num w:numId="5" w16cid:durableId="1523855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14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624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4262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96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3560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61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475214">
    <w:abstractNumId w:val="3"/>
  </w:num>
  <w:num w:numId="13" w16cid:durableId="1477724725">
    <w:abstractNumId w:val="5"/>
  </w:num>
  <w:num w:numId="14" w16cid:durableId="2061055364">
    <w:abstractNumId w:val="6"/>
  </w:num>
  <w:num w:numId="15" w16cid:durableId="1911190559">
    <w:abstractNumId w:val="11"/>
  </w:num>
  <w:num w:numId="16" w16cid:durableId="1095200782">
    <w:abstractNumId w:val="2"/>
  </w:num>
  <w:num w:numId="17" w16cid:durableId="1748501282">
    <w:abstractNumId w:val="4"/>
  </w:num>
  <w:num w:numId="18" w16cid:durableId="1140535676">
    <w:abstractNumId w:val="9"/>
  </w:num>
  <w:num w:numId="19" w16cid:durableId="50934382">
    <w:abstractNumId w:val="8"/>
  </w:num>
  <w:num w:numId="20" w16cid:durableId="940800785">
    <w:abstractNumId w:val="0"/>
  </w:num>
  <w:num w:numId="21" w16cid:durableId="1161510266">
    <w:abstractNumId w:val="8"/>
    <w:lvlOverride w:ilvl="0">
      <w:startOverride w:val="1"/>
    </w:lvlOverride>
  </w:num>
  <w:num w:numId="22" w16cid:durableId="852956436">
    <w:abstractNumId w:val="8"/>
  </w:num>
  <w:num w:numId="23" w16cid:durableId="2082288310">
    <w:abstractNumId w:val="6"/>
  </w:num>
  <w:num w:numId="24" w16cid:durableId="1784500008">
    <w:abstractNumId w:val="6"/>
    <w:lvlOverride w:ilvl="0">
      <w:startOverride w:val="1"/>
    </w:lvlOverride>
  </w:num>
  <w:num w:numId="25" w16cid:durableId="1025327326">
    <w:abstractNumId w:val="6"/>
    <w:lvlOverride w:ilvl="0">
      <w:startOverride w:val="1"/>
    </w:lvlOverride>
  </w:num>
  <w:num w:numId="26" w16cid:durableId="1384980638">
    <w:abstractNumId w:val="8"/>
  </w:num>
  <w:num w:numId="27" w16cid:durableId="1744059318">
    <w:abstractNumId w:val="6"/>
  </w:num>
  <w:num w:numId="28" w16cid:durableId="269972671">
    <w:abstractNumId w:val="6"/>
    <w:lvlOverride w:ilvl="0">
      <w:startOverride w:val="1"/>
    </w:lvlOverride>
  </w:num>
  <w:num w:numId="29" w16cid:durableId="878862939">
    <w:abstractNumId w:val="6"/>
    <w:lvlOverride w:ilvl="0">
      <w:startOverride w:val="1"/>
    </w:lvlOverride>
  </w:num>
  <w:num w:numId="30" w16cid:durableId="1172716879">
    <w:abstractNumId w:val="6"/>
    <w:lvlOverride w:ilvl="0">
      <w:startOverride w:val="1"/>
    </w:lvlOverride>
  </w:num>
  <w:num w:numId="31" w16cid:durableId="1840850188">
    <w:abstractNumId w:val="6"/>
    <w:lvlOverride w:ilvl="0">
      <w:startOverride w:val="1"/>
    </w:lvlOverride>
  </w:num>
  <w:num w:numId="32" w16cid:durableId="108744593">
    <w:abstractNumId w:val="6"/>
    <w:lvlOverride w:ilvl="0">
      <w:startOverride w:val="1"/>
    </w:lvlOverride>
  </w:num>
  <w:num w:numId="33" w16cid:durableId="338774092">
    <w:abstractNumId w:val="6"/>
    <w:lvlOverride w:ilvl="0">
      <w:startOverride w:val="1"/>
    </w:lvlOverride>
  </w:num>
  <w:num w:numId="34" w16cid:durableId="1902714067">
    <w:abstractNumId w:val="6"/>
    <w:lvlOverride w:ilvl="0">
      <w:startOverride w:val="1"/>
    </w:lvlOverride>
  </w:num>
  <w:num w:numId="35" w16cid:durableId="1579899014">
    <w:abstractNumId w:val="6"/>
    <w:lvlOverride w:ilvl="0">
      <w:startOverride w:val="1"/>
    </w:lvlOverride>
  </w:num>
  <w:num w:numId="36" w16cid:durableId="78900713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0"/>
    <w:rsid w:val="00000481"/>
    <w:rsid w:val="0000534B"/>
    <w:rsid w:val="000059F0"/>
    <w:rsid w:val="000072BF"/>
    <w:rsid w:val="0000779D"/>
    <w:rsid w:val="00014908"/>
    <w:rsid w:val="00020A50"/>
    <w:rsid w:val="00020ADE"/>
    <w:rsid w:val="00024315"/>
    <w:rsid w:val="000333EB"/>
    <w:rsid w:val="00065AF7"/>
    <w:rsid w:val="000700FC"/>
    <w:rsid w:val="00072C8B"/>
    <w:rsid w:val="000745B7"/>
    <w:rsid w:val="00075FD7"/>
    <w:rsid w:val="0007671D"/>
    <w:rsid w:val="0007688B"/>
    <w:rsid w:val="0008067E"/>
    <w:rsid w:val="000807C7"/>
    <w:rsid w:val="0008481D"/>
    <w:rsid w:val="000952FF"/>
    <w:rsid w:val="00095ED2"/>
    <w:rsid w:val="00096E6F"/>
    <w:rsid w:val="000A0296"/>
    <w:rsid w:val="000A545E"/>
    <w:rsid w:val="000A7149"/>
    <w:rsid w:val="000C1255"/>
    <w:rsid w:val="000C1820"/>
    <w:rsid w:val="000C5742"/>
    <w:rsid w:val="000D243B"/>
    <w:rsid w:val="000D4A3D"/>
    <w:rsid w:val="000E66D9"/>
    <w:rsid w:val="000E689C"/>
    <w:rsid w:val="000E6EC5"/>
    <w:rsid w:val="000F288B"/>
    <w:rsid w:val="000F7143"/>
    <w:rsid w:val="0011366D"/>
    <w:rsid w:val="0012342E"/>
    <w:rsid w:val="00125567"/>
    <w:rsid w:val="00126BA3"/>
    <w:rsid w:val="001301D5"/>
    <w:rsid w:val="00132642"/>
    <w:rsid w:val="001347C6"/>
    <w:rsid w:val="00142B87"/>
    <w:rsid w:val="001442AD"/>
    <w:rsid w:val="001531E6"/>
    <w:rsid w:val="00154494"/>
    <w:rsid w:val="00155754"/>
    <w:rsid w:val="00163008"/>
    <w:rsid w:val="00171C58"/>
    <w:rsid w:val="00176478"/>
    <w:rsid w:val="00181CF0"/>
    <w:rsid w:val="00182FDD"/>
    <w:rsid w:val="00183006"/>
    <w:rsid w:val="00186777"/>
    <w:rsid w:val="00186D03"/>
    <w:rsid w:val="0019380B"/>
    <w:rsid w:val="00194C94"/>
    <w:rsid w:val="001B0599"/>
    <w:rsid w:val="001C36F8"/>
    <w:rsid w:val="001D1B47"/>
    <w:rsid w:val="001D5B23"/>
    <w:rsid w:val="001D7326"/>
    <w:rsid w:val="001E13A3"/>
    <w:rsid w:val="001E1B2D"/>
    <w:rsid w:val="00200966"/>
    <w:rsid w:val="002252B0"/>
    <w:rsid w:val="00225733"/>
    <w:rsid w:val="00225C8D"/>
    <w:rsid w:val="0023011A"/>
    <w:rsid w:val="00233C5A"/>
    <w:rsid w:val="00243588"/>
    <w:rsid w:val="002476F7"/>
    <w:rsid w:val="002558EE"/>
    <w:rsid w:val="00260CE7"/>
    <w:rsid w:val="00263311"/>
    <w:rsid w:val="00265BBB"/>
    <w:rsid w:val="00271CB7"/>
    <w:rsid w:val="00274217"/>
    <w:rsid w:val="0027590C"/>
    <w:rsid w:val="00275A70"/>
    <w:rsid w:val="00284767"/>
    <w:rsid w:val="0029274B"/>
    <w:rsid w:val="00295966"/>
    <w:rsid w:val="002A02F7"/>
    <w:rsid w:val="002A22D3"/>
    <w:rsid w:val="002A3138"/>
    <w:rsid w:val="002A4013"/>
    <w:rsid w:val="002A49EC"/>
    <w:rsid w:val="002A6495"/>
    <w:rsid w:val="002A651A"/>
    <w:rsid w:val="002A7BC1"/>
    <w:rsid w:val="002B0284"/>
    <w:rsid w:val="002B1EB1"/>
    <w:rsid w:val="002B5FA2"/>
    <w:rsid w:val="002C08B2"/>
    <w:rsid w:val="002C1D17"/>
    <w:rsid w:val="002C3975"/>
    <w:rsid w:val="002C6B59"/>
    <w:rsid w:val="002E154D"/>
    <w:rsid w:val="002E6C85"/>
    <w:rsid w:val="002E7919"/>
    <w:rsid w:val="002F256E"/>
    <w:rsid w:val="002F29EE"/>
    <w:rsid w:val="002F704A"/>
    <w:rsid w:val="0030742C"/>
    <w:rsid w:val="00310C4A"/>
    <w:rsid w:val="00313B4F"/>
    <w:rsid w:val="003173EA"/>
    <w:rsid w:val="003217BE"/>
    <w:rsid w:val="00321E1C"/>
    <w:rsid w:val="003348D1"/>
    <w:rsid w:val="00336F5B"/>
    <w:rsid w:val="00342EC4"/>
    <w:rsid w:val="00342FDC"/>
    <w:rsid w:val="0034478E"/>
    <w:rsid w:val="00344BFE"/>
    <w:rsid w:val="0035230B"/>
    <w:rsid w:val="003533AE"/>
    <w:rsid w:val="00354509"/>
    <w:rsid w:val="00360D2F"/>
    <w:rsid w:val="00363AD8"/>
    <w:rsid w:val="003651FF"/>
    <w:rsid w:val="0037295C"/>
    <w:rsid w:val="00372F3B"/>
    <w:rsid w:val="003743C7"/>
    <w:rsid w:val="00382B29"/>
    <w:rsid w:val="003848B9"/>
    <w:rsid w:val="00392AA0"/>
    <w:rsid w:val="003970EB"/>
    <w:rsid w:val="003A2971"/>
    <w:rsid w:val="003A3AEF"/>
    <w:rsid w:val="003A53AC"/>
    <w:rsid w:val="003B617B"/>
    <w:rsid w:val="003C1A32"/>
    <w:rsid w:val="003C3EC7"/>
    <w:rsid w:val="003D272A"/>
    <w:rsid w:val="003F45C1"/>
    <w:rsid w:val="003F6AED"/>
    <w:rsid w:val="00404AC8"/>
    <w:rsid w:val="0041032A"/>
    <w:rsid w:val="00422F91"/>
    <w:rsid w:val="004327CE"/>
    <w:rsid w:val="00434448"/>
    <w:rsid w:val="00435C88"/>
    <w:rsid w:val="00444E0C"/>
    <w:rsid w:val="0044793B"/>
    <w:rsid w:val="0045134D"/>
    <w:rsid w:val="004516D9"/>
    <w:rsid w:val="00453A70"/>
    <w:rsid w:val="00460A51"/>
    <w:rsid w:val="00463C14"/>
    <w:rsid w:val="00471206"/>
    <w:rsid w:val="00473FF5"/>
    <w:rsid w:val="0047438C"/>
    <w:rsid w:val="00487333"/>
    <w:rsid w:val="004875C4"/>
    <w:rsid w:val="00494349"/>
    <w:rsid w:val="00494C31"/>
    <w:rsid w:val="004962B7"/>
    <w:rsid w:val="004970B5"/>
    <w:rsid w:val="004A053F"/>
    <w:rsid w:val="004A3684"/>
    <w:rsid w:val="004B4443"/>
    <w:rsid w:val="004B5065"/>
    <w:rsid w:val="004B6998"/>
    <w:rsid w:val="004B741B"/>
    <w:rsid w:val="004C1BB0"/>
    <w:rsid w:val="004C3FAE"/>
    <w:rsid w:val="004C4408"/>
    <w:rsid w:val="004D3EC4"/>
    <w:rsid w:val="004D5326"/>
    <w:rsid w:val="004D5E86"/>
    <w:rsid w:val="004E3148"/>
    <w:rsid w:val="004F0F23"/>
    <w:rsid w:val="004F268D"/>
    <w:rsid w:val="004F6356"/>
    <w:rsid w:val="00501EDD"/>
    <w:rsid w:val="00503BDD"/>
    <w:rsid w:val="00507733"/>
    <w:rsid w:val="0051279B"/>
    <w:rsid w:val="00523ECB"/>
    <w:rsid w:val="00523FB7"/>
    <w:rsid w:val="00524BA0"/>
    <w:rsid w:val="00526C22"/>
    <w:rsid w:val="005317F6"/>
    <w:rsid w:val="00532A67"/>
    <w:rsid w:val="00534981"/>
    <w:rsid w:val="00535290"/>
    <w:rsid w:val="00545EF0"/>
    <w:rsid w:val="00551BC7"/>
    <w:rsid w:val="005559BF"/>
    <w:rsid w:val="0057028E"/>
    <w:rsid w:val="005729C1"/>
    <w:rsid w:val="0057324F"/>
    <w:rsid w:val="00574E94"/>
    <w:rsid w:val="00575FA2"/>
    <w:rsid w:val="005801F8"/>
    <w:rsid w:val="00594005"/>
    <w:rsid w:val="0059427A"/>
    <w:rsid w:val="00597964"/>
    <w:rsid w:val="005A20DA"/>
    <w:rsid w:val="005B1645"/>
    <w:rsid w:val="005B167D"/>
    <w:rsid w:val="005B5997"/>
    <w:rsid w:val="005C0B5F"/>
    <w:rsid w:val="005C18D7"/>
    <w:rsid w:val="005C2875"/>
    <w:rsid w:val="005C4598"/>
    <w:rsid w:val="005C4BC5"/>
    <w:rsid w:val="005C55AF"/>
    <w:rsid w:val="005C5ACA"/>
    <w:rsid w:val="005D2E77"/>
    <w:rsid w:val="005D50F7"/>
    <w:rsid w:val="005E4974"/>
    <w:rsid w:val="00601DBE"/>
    <w:rsid w:val="00612419"/>
    <w:rsid w:val="0061256C"/>
    <w:rsid w:val="0061357B"/>
    <w:rsid w:val="00613B52"/>
    <w:rsid w:val="006178C6"/>
    <w:rsid w:val="006206DF"/>
    <w:rsid w:val="006234F6"/>
    <w:rsid w:val="00624FA1"/>
    <w:rsid w:val="00625B3A"/>
    <w:rsid w:val="006378AF"/>
    <w:rsid w:val="00643080"/>
    <w:rsid w:val="00650BA9"/>
    <w:rsid w:val="006544C2"/>
    <w:rsid w:val="006576B7"/>
    <w:rsid w:val="0066240C"/>
    <w:rsid w:val="006636FC"/>
    <w:rsid w:val="00671226"/>
    <w:rsid w:val="00673772"/>
    <w:rsid w:val="0067425C"/>
    <w:rsid w:val="0067604B"/>
    <w:rsid w:val="0068337E"/>
    <w:rsid w:val="00685FF4"/>
    <w:rsid w:val="00686060"/>
    <w:rsid w:val="0068627B"/>
    <w:rsid w:val="00692946"/>
    <w:rsid w:val="00694B6D"/>
    <w:rsid w:val="006A1BFE"/>
    <w:rsid w:val="006A24E5"/>
    <w:rsid w:val="006A37D7"/>
    <w:rsid w:val="006B5BA5"/>
    <w:rsid w:val="006C32B4"/>
    <w:rsid w:val="006C40B0"/>
    <w:rsid w:val="006C645F"/>
    <w:rsid w:val="006C64CF"/>
    <w:rsid w:val="006C65EA"/>
    <w:rsid w:val="006D106D"/>
    <w:rsid w:val="007016A3"/>
    <w:rsid w:val="007055AC"/>
    <w:rsid w:val="007126BC"/>
    <w:rsid w:val="00716FFB"/>
    <w:rsid w:val="00723DB1"/>
    <w:rsid w:val="00724750"/>
    <w:rsid w:val="007301BD"/>
    <w:rsid w:val="00737934"/>
    <w:rsid w:val="007431F4"/>
    <w:rsid w:val="007640B1"/>
    <w:rsid w:val="0076523E"/>
    <w:rsid w:val="007672E9"/>
    <w:rsid w:val="00770429"/>
    <w:rsid w:val="007710A3"/>
    <w:rsid w:val="007819AF"/>
    <w:rsid w:val="00782381"/>
    <w:rsid w:val="007875A2"/>
    <w:rsid w:val="00791180"/>
    <w:rsid w:val="00793BE7"/>
    <w:rsid w:val="007A5E2D"/>
    <w:rsid w:val="007A6255"/>
    <w:rsid w:val="007A631E"/>
    <w:rsid w:val="007A6B21"/>
    <w:rsid w:val="007C7FC3"/>
    <w:rsid w:val="007D1EEA"/>
    <w:rsid w:val="007D2E8B"/>
    <w:rsid w:val="007E1D5D"/>
    <w:rsid w:val="007E2F1C"/>
    <w:rsid w:val="007E6803"/>
    <w:rsid w:val="007F5861"/>
    <w:rsid w:val="007F76FC"/>
    <w:rsid w:val="00804C4A"/>
    <w:rsid w:val="0081714A"/>
    <w:rsid w:val="008250EF"/>
    <w:rsid w:val="0082561D"/>
    <w:rsid w:val="00826723"/>
    <w:rsid w:val="00847578"/>
    <w:rsid w:val="0085463E"/>
    <w:rsid w:val="00863AE4"/>
    <w:rsid w:val="008663BC"/>
    <w:rsid w:val="00873196"/>
    <w:rsid w:val="008778DF"/>
    <w:rsid w:val="00881B47"/>
    <w:rsid w:val="00882C15"/>
    <w:rsid w:val="008859FC"/>
    <w:rsid w:val="00886CCC"/>
    <w:rsid w:val="008912FB"/>
    <w:rsid w:val="00892809"/>
    <w:rsid w:val="00893C5F"/>
    <w:rsid w:val="008B3294"/>
    <w:rsid w:val="008B368D"/>
    <w:rsid w:val="008B4B67"/>
    <w:rsid w:val="008B684A"/>
    <w:rsid w:val="008C0201"/>
    <w:rsid w:val="008C2239"/>
    <w:rsid w:val="008C22A7"/>
    <w:rsid w:val="008C2B48"/>
    <w:rsid w:val="008C3988"/>
    <w:rsid w:val="008C5ECA"/>
    <w:rsid w:val="008D053F"/>
    <w:rsid w:val="008D2815"/>
    <w:rsid w:val="008D3A55"/>
    <w:rsid w:val="008D50D4"/>
    <w:rsid w:val="008D71D8"/>
    <w:rsid w:val="008E1BFF"/>
    <w:rsid w:val="008E7232"/>
    <w:rsid w:val="008F2CC7"/>
    <w:rsid w:val="008F4451"/>
    <w:rsid w:val="00902E8D"/>
    <w:rsid w:val="0090314B"/>
    <w:rsid w:val="0090427F"/>
    <w:rsid w:val="0090747E"/>
    <w:rsid w:val="009109E1"/>
    <w:rsid w:val="00911DA2"/>
    <w:rsid w:val="00916A2D"/>
    <w:rsid w:val="00916F2B"/>
    <w:rsid w:val="0092399A"/>
    <w:rsid w:val="00933858"/>
    <w:rsid w:val="00935050"/>
    <w:rsid w:val="00940FD6"/>
    <w:rsid w:val="00941ACA"/>
    <w:rsid w:val="0094374B"/>
    <w:rsid w:val="009452DB"/>
    <w:rsid w:val="009470A6"/>
    <w:rsid w:val="009522C3"/>
    <w:rsid w:val="00955952"/>
    <w:rsid w:val="00966C62"/>
    <w:rsid w:val="00970BD2"/>
    <w:rsid w:val="00973EDB"/>
    <w:rsid w:val="00974886"/>
    <w:rsid w:val="00980C38"/>
    <w:rsid w:val="00986BF1"/>
    <w:rsid w:val="00990B04"/>
    <w:rsid w:val="00991397"/>
    <w:rsid w:val="009917B5"/>
    <w:rsid w:val="00993DB5"/>
    <w:rsid w:val="00995577"/>
    <w:rsid w:val="00995A93"/>
    <w:rsid w:val="009A2246"/>
    <w:rsid w:val="009A366A"/>
    <w:rsid w:val="009A6F7B"/>
    <w:rsid w:val="009A7B47"/>
    <w:rsid w:val="009B1B72"/>
    <w:rsid w:val="009C1063"/>
    <w:rsid w:val="009C2A0E"/>
    <w:rsid w:val="009C4A03"/>
    <w:rsid w:val="009D2CD6"/>
    <w:rsid w:val="009D5D9E"/>
    <w:rsid w:val="009E16FF"/>
    <w:rsid w:val="009E3795"/>
    <w:rsid w:val="00A00B78"/>
    <w:rsid w:val="00A10907"/>
    <w:rsid w:val="00A138FC"/>
    <w:rsid w:val="00A13EC5"/>
    <w:rsid w:val="00A16D80"/>
    <w:rsid w:val="00A258D8"/>
    <w:rsid w:val="00A271C3"/>
    <w:rsid w:val="00A47F08"/>
    <w:rsid w:val="00A5024B"/>
    <w:rsid w:val="00A60767"/>
    <w:rsid w:val="00A75CAB"/>
    <w:rsid w:val="00A81A08"/>
    <w:rsid w:val="00A8260F"/>
    <w:rsid w:val="00A83594"/>
    <w:rsid w:val="00A92226"/>
    <w:rsid w:val="00A93D84"/>
    <w:rsid w:val="00A94896"/>
    <w:rsid w:val="00A969A1"/>
    <w:rsid w:val="00A97DA4"/>
    <w:rsid w:val="00AA0B60"/>
    <w:rsid w:val="00AA1389"/>
    <w:rsid w:val="00AA4AAE"/>
    <w:rsid w:val="00AA6E43"/>
    <w:rsid w:val="00AB31EA"/>
    <w:rsid w:val="00AB5D62"/>
    <w:rsid w:val="00AB706D"/>
    <w:rsid w:val="00AC36C3"/>
    <w:rsid w:val="00AC5290"/>
    <w:rsid w:val="00AD3657"/>
    <w:rsid w:val="00AD3B82"/>
    <w:rsid w:val="00AD4243"/>
    <w:rsid w:val="00AE13F9"/>
    <w:rsid w:val="00AF11B4"/>
    <w:rsid w:val="00AF2868"/>
    <w:rsid w:val="00B05BAA"/>
    <w:rsid w:val="00B200B2"/>
    <w:rsid w:val="00B201E3"/>
    <w:rsid w:val="00B20A7A"/>
    <w:rsid w:val="00B21E33"/>
    <w:rsid w:val="00B24944"/>
    <w:rsid w:val="00B26268"/>
    <w:rsid w:val="00B26CCE"/>
    <w:rsid w:val="00B312C9"/>
    <w:rsid w:val="00B32930"/>
    <w:rsid w:val="00B32E1B"/>
    <w:rsid w:val="00B424D0"/>
    <w:rsid w:val="00B57A75"/>
    <w:rsid w:val="00B61F41"/>
    <w:rsid w:val="00B627B4"/>
    <w:rsid w:val="00B769BA"/>
    <w:rsid w:val="00B77B54"/>
    <w:rsid w:val="00B83386"/>
    <w:rsid w:val="00B855AF"/>
    <w:rsid w:val="00B86219"/>
    <w:rsid w:val="00B909C6"/>
    <w:rsid w:val="00B93929"/>
    <w:rsid w:val="00B93F1C"/>
    <w:rsid w:val="00BA4874"/>
    <w:rsid w:val="00BB7786"/>
    <w:rsid w:val="00BC26A9"/>
    <w:rsid w:val="00BC27E6"/>
    <w:rsid w:val="00BD69D9"/>
    <w:rsid w:val="00BD795C"/>
    <w:rsid w:val="00BF1573"/>
    <w:rsid w:val="00BF2A9B"/>
    <w:rsid w:val="00BF3412"/>
    <w:rsid w:val="00BF4C77"/>
    <w:rsid w:val="00BF60C6"/>
    <w:rsid w:val="00BF6A58"/>
    <w:rsid w:val="00C00335"/>
    <w:rsid w:val="00C0158E"/>
    <w:rsid w:val="00C1301B"/>
    <w:rsid w:val="00C22011"/>
    <w:rsid w:val="00C25F04"/>
    <w:rsid w:val="00C27D45"/>
    <w:rsid w:val="00C317D0"/>
    <w:rsid w:val="00C31ED2"/>
    <w:rsid w:val="00C341CB"/>
    <w:rsid w:val="00C4782E"/>
    <w:rsid w:val="00C5109C"/>
    <w:rsid w:val="00C53677"/>
    <w:rsid w:val="00C54090"/>
    <w:rsid w:val="00C540D0"/>
    <w:rsid w:val="00C55680"/>
    <w:rsid w:val="00C6147D"/>
    <w:rsid w:val="00C62EC4"/>
    <w:rsid w:val="00C71F38"/>
    <w:rsid w:val="00C75BEA"/>
    <w:rsid w:val="00C77FB6"/>
    <w:rsid w:val="00C82D19"/>
    <w:rsid w:val="00C85917"/>
    <w:rsid w:val="00C86103"/>
    <w:rsid w:val="00C9268B"/>
    <w:rsid w:val="00C95439"/>
    <w:rsid w:val="00C97076"/>
    <w:rsid w:val="00CA37EE"/>
    <w:rsid w:val="00CA3844"/>
    <w:rsid w:val="00CA7E10"/>
    <w:rsid w:val="00CB33CF"/>
    <w:rsid w:val="00CC0770"/>
    <w:rsid w:val="00CC34E8"/>
    <w:rsid w:val="00CD2624"/>
    <w:rsid w:val="00CD62C3"/>
    <w:rsid w:val="00CD6949"/>
    <w:rsid w:val="00CE2A44"/>
    <w:rsid w:val="00CE374C"/>
    <w:rsid w:val="00CE755B"/>
    <w:rsid w:val="00CF0980"/>
    <w:rsid w:val="00CF108D"/>
    <w:rsid w:val="00CF11FB"/>
    <w:rsid w:val="00D03A6F"/>
    <w:rsid w:val="00D2031E"/>
    <w:rsid w:val="00D2688F"/>
    <w:rsid w:val="00D348AE"/>
    <w:rsid w:val="00D41DC8"/>
    <w:rsid w:val="00D425A8"/>
    <w:rsid w:val="00D43095"/>
    <w:rsid w:val="00D46846"/>
    <w:rsid w:val="00D76ACD"/>
    <w:rsid w:val="00D8096C"/>
    <w:rsid w:val="00D80BFC"/>
    <w:rsid w:val="00D820A4"/>
    <w:rsid w:val="00D860BE"/>
    <w:rsid w:val="00D974CD"/>
    <w:rsid w:val="00DA459A"/>
    <w:rsid w:val="00DA70DE"/>
    <w:rsid w:val="00DB299E"/>
    <w:rsid w:val="00DB7470"/>
    <w:rsid w:val="00DC4EB5"/>
    <w:rsid w:val="00DD103D"/>
    <w:rsid w:val="00DD5862"/>
    <w:rsid w:val="00DE310E"/>
    <w:rsid w:val="00DE4078"/>
    <w:rsid w:val="00DF043B"/>
    <w:rsid w:val="00DF43C5"/>
    <w:rsid w:val="00DF5655"/>
    <w:rsid w:val="00E010CA"/>
    <w:rsid w:val="00E03C51"/>
    <w:rsid w:val="00E110CA"/>
    <w:rsid w:val="00E16532"/>
    <w:rsid w:val="00E17DEC"/>
    <w:rsid w:val="00E20F48"/>
    <w:rsid w:val="00E27B74"/>
    <w:rsid w:val="00E314FF"/>
    <w:rsid w:val="00E34E90"/>
    <w:rsid w:val="00E374D4"/>
    <w:rsid w:val="00E374ED"/>
    <w:rsid w:val="00E41C55"/>
    <w:rsid w:val="00E41D0A"/>
    <w:rsid w:val="00E4414C"/>
    <w:rsid w:val="00E46440"/>
    <w:rsid w:val="00E503C3"/>
    <w:rsid w:val="00E50477"/>
    <w:rsid w:val="00E51918"/>
    <w:rsid w:val="00E51FA3"/>
    <w:rsid w:val="00E559D0"/>
    <w:rsid w:val="00E578BD"/>
    <w:rsid w:val="00E679EB"/>
    <w:rsid w:val="00E7693E"/>
    <w:rsid w:val="00E77127"/>
    <w:rsid w:val="00E820A6"/>
    <w:rsid w:val="00E857EE"/>
    <w:rsid w:val="00E87329"/>
    <w:rsid w:val="00E9386E"/>
    <w:rsid w:val="00E9421A"/>
    <w:rsid w:val="00E9686F"/>
    <w:rsid w:val="00EA4975"/>
    <w:rsid w:val="00EB37F5"/>
    <w:rsid w:val="00EB3EB2"/>
    <w:rsid w:val="00ED09F3"/>
    <w:rsid w:val="00ED2FC2"/>
    <w:rsid w:val="00EE1C43"/>
    <w:rsid w:val="00EE2475"/>
    <w:rsid w:val="00EE7959"/>
    <w:rsid w:val="00EF0726"/>
    <w:rsid w:val="00EF4576"/>
    <w:rsid w:val="00F05880"/>
    <w:rsid w:val="00F157AC"/>
    <w:rsid w:val="00F1628A"/>
    <w:rsid w:val="00F20CA7"/>
    <w:rsid w:val="00F31E71"/>
    <w:rsid w:val="00F32140"/>
    <w:rsid w:val="00F32AC2"/>
    <w:rsid w:val="00F33F98"/>
    <w:rsid w:val="00F40003"/>
    <w:rsid w:val="00F40037"/>
    <w:rsid w:val="00F50FD8"/>
    <w:rsid w:val="00F5221C"/>
    <w:rsid w:val="00F52263"/>
    <w:rsid w:val="00F5555D"/>
    <w:rsid w:val="00F57D45"/>
    <w:rsid w:val="00F62FF6"/>
    <w:rsid w:val="00F83667"/>
    <w:rsid w:val="00F84F68"/>
    <w:rsid w:val="00F85FF7"/>
    <w:rsid w:val="00F87355"/>
    <w:rsid w:val="00F90B88"/>
    <w:rsid w:val="00F929C9"/>
    <w:rsid w:val="00F93C3A"/>
    <w:rsid w:val="00F97161"/>
    <w:rsid w:val="00F97C82"/>
    <w:rsid w:val="00FA00D2"/>
    <w:rsid w:val="00FB6958"/>
    <w:rsid w:val="00FB7650"/>
    <w:rsid w:val="00FB7D26"/>
    <w:rsid w:val="00FC06E0"/>
    <w:rsid w:val="00FC5DED"/>
    <w:rsid w:val="00FE023C"/>
    <w:rsid w:val="00FE1B14"/>
    <w:rsid w:val="00FE1FD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F88BC"/>
  <w15:chartTrackingRefBased/>
  <w15:docId w15:val="{E5E8B855-6AF8-4951-9B1A-42017650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1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81D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9"/>
    <w:pPr>
      <w:keepNext/>
      <w:keepLines/>
      <w:spacing w:before="40" w:after="0"/>
      <w:outlineLvl w:val="1"/>
    </w:pPr>
    <w:rPr>
      <w:rFonts w:eastAsiaTheme="majorEastAsia" w:cstheme="majorBidi"/>
      <w:color w:val="833C0B" w:themeColor="accent2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C5"/>
  </w:style>
  <w:style w:type="paragraph" w:styleId="Footer">
    <w:name w:val="footer"/>
    <w:basedOn w:val="Normal"/>
    <w:link w:val="Foot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C5"/>
  </w:style>
  <w:style w:type="paragraph" w:styleId="FootnoteText">
    <w:name w:val="footnote text"/>
    <w:basedOn w:val="Normal"/>
    <w:link w:val="FootnoteTextChar"/>
    <w:uiPriority w:val="99"/>
    <w:semiHidden/>
    <w:unhideWhenUsed/>
    <w:rsid w:val="00A13E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EC5"/>
    <w:rPr>
      <w:sz w:val="20"/>
      <w:szCs w:val="20"/>
    </w:rPr>
  </w:style>
  <w:style w:type="table" w:styleId="TableGrid">
    <w:name w:val="Table Grid"/>
    <w:basedOn w:val="TableNormal"/>
    <w:rsid w:val="00A1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FootnoteReference">
    <w:name w:val="footnote reference"/>
    <w:uiPriority w:val="8"/>
    <w:rsid w:val="00A13EC5"/>
    <w:rPr>
      <w:vertAlign w:val="superscript"/>
    </w:rPr>
  </w:style>
  <w:style w:type="paragraph" w:customStyle="1" w:styleId="DPCnumberdigit">
    <w:name w:val="DPC number digit"/>
    <w:basedOn w:val="Normal"/>
    <w:uiPriority w:val="4"/>
    <w:rsid w:val="00A13EC5"/>
    <w:pPr>
      <w:numPr>
        <w:numId w:val="2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digitindent">
    <w:name w:val="DPC number digit indent"/>
    <w:basedOn w:val="Normal"/>
    <w:uiPriority w:val="4"/>
    <w:qFormat/>
    <w:rsid w:val="00A13EC5"/>
    <w:pPr>
      <w:numPr>
        <w:ilvl w:val="1"/>
        <w:numId w:val="2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">
    <w:name w:val="DPC number lower roman"/>
    <w:basedOn w:val="Normal"/>
    <w:uiPriority w:val="4"/>
    <w:qFormat/>
    <w:rsid w:val="00A13EC5"/>
    <w:pPr>
      <w:numPr>
        <w:numId w:val="1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indent">
    <w:name w:val="DPC number lower roman indent"/>
    <w:basedOn w:val="Normal"/>
    <w:uiPriority w:val="4"/>
    <w:qFormat/>
    <w:rsid w:val="00A13EC5"/>
    <w:pPr>
      <w:numPr>
        <w:ilvl w:val="1"/>
        <w:numId w:val="1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numbering" w:customStyle="1" w:styleId="ZZNumberslowerroman">
    <w:name w:val="ZZ Numbers lower roman"/>
    <w:basedOn w:val="NoList"/>
    <w:uiPriority w:val="99"/>
    <w:rsid w:val="00A13EC5"/>
    <w:pPr>
      <w:numPr>
        <w:numId w:val="1"/>
      </w:numPr>
    </w:pPr>
  </w:style>
  <w:style w:type="numbering" w:customStyle="1" w:styleId="ZZNumbersloweralpha">
    <w:name w:val="ZZ Numbers lower alpha"/>
    <w:basedOn w:val="NoList"/>
    <w:rsid w:val="00A13EC5"/>
    <w:pPr>
      <w:numPr>
        <w:numId w:val="4"/>
      </w:numPr>
    </w:pPr>
  </w:style>
  <w:style w:type="numbering" w:customStyle="1" w:styleId="ZZNumbersdigit">
    <w:name w:val="ZZ Numbers digit"/>
    <w:basedOn w:val="NoList"/>
    <w:uiPriority w:val="99"/>
    <w:rsid w:val="00A13EC5"/>
    <w:pPr>
      <w:numPr>
        <w:numId w:val="2"/>
      </w:numPr>
    </w:pPr>
  </w:style>
  <w:style w:type="paragraph" w:customStyle="1" w:styleId="DPCbulletafternumbers1">
    <w:name w:val="DPC bullet after numbers 1"/>
    <w:basedOn w:val="Normal"/>
    <w:rsid w:val="00A13EC5"/>
    <w:pPr>
      <w:numPr>
        <w:ilvl w:val="2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bulletafternumbers2">
    <w:name w:val="DPC bullet after numbers 2"/>
    <w:basedOn w:val="Normal"/>
    <w:rsid w:val="00A13EC5"/>
    <w:pPr>
      <w:numPr>
        <w:ilvl w:val="3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alpha">
    <w:name w:val="DPC number lower alpha"/>
    <w:basedOn w:val="Normal"/>
    <w:uiPriority w:val="3"/>
    <w:rsid w:val="00A13EC5"/>
    <w:pPr>
      <w:numPr>
        <w:numId w:val="4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alphaindent">
    <w:name w:val="DPC number lower alpha indent"/>
    <w:basedOn w:val="Normal"/>
    <w:uiPriority w:val="3"/>
    <w:rsid w:val="00A13EC5"/>
    <w:pPr>
      <w:numPr>
        <w:ilvl w:val="1"/>
        <w:numId w:val="4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274217"/>
    <w:pPr>
      <w:ind w:left="720"/>
      <w:contextualSpacing/>
    </w:pPr>
  </w:style>
  <w:style w:type="paragraph" w:customStyle="1" w:styleId="DPCbody">
    <w:name w:val="DPC body"/>
    <w:qFormat/>
    <w:rsid w:val="00E20F48"/>
    <w:pPr>
      <w:spacing w:line="300" w:lineRule="atLeast"/>
    </w:pPr>
    <w:rPr>
      <w:rFonts w:eastAsia="Times" w:cs="Arial"/>
      <w:color w:val="000000" w:themeColor="text1"/>
    </w:rPr>
  </w:style>
  <w:style w:type="character" w:styleId="Hyperlink">
    <w:name w:val="Hyperlink"/>
    <w:basedOn w:val="DefaultParagraphFont"/>
    <w:uiPriority w:val="99"/>
    <w:rsid w:val="00B855A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A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224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8481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9"/>
    <w:rPr>
      <w:rFonts w:ascii="Arial" w:eastAsiaTheme="majorEastAsia" w:hAnsi="Arial" w:cstheme="majorBidi"/>
      <w:color w:val="833C0B" w:themeColor="accent2" w:themeShade="80"/>
      <w:sz w:val="28"/>
      <w:szCs w:val="26"/>
    </w:rPr>
  </w:style>
  <w:style w:type="paragraph" w:customStyle="1" w:styleId="Normalnumberedpoints">
    <w:name w:val="Normal numbered points"/>
    <w:basedOn w:val="ListParagraph"/>
    <w:link w:val="NormalnumberedpointsChar"/>
    <w:qFormat/>
    <w:rsid w:val="00E110CA"/>
    <w:pPr>
      <w:numPr>
        <w:numId w:val="22"/>
      </w:numPr>
    </w:pPr>
  </w:style>
  <w:style w:type="paragraph" w:customStyle="1" w:styleId="Normaldotpoints">
    <w:name w:val="Normal dot points"/>
    <w:basedOn w:val="ListParagraph"/>
    <w:link w:val="NormaldotpointsChar"/>
    <w:qFormat/>
    <w:rsid w:val="00E110CA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10CA"/>
    <w:rPr>
      <w:rFonts w:ascii="Arial" w:hAnsi="Arial"/>
    </w:rPr>
  </w:style>
  <w:style w:type="character" w:customStyle="1" w:styleId="NormalnumberedpointsChar">
    <w:name w:val="Normal numbered points Char"/>
    <w:basedOn w:val="ListParagraphChar"/>
    <w:link w:val="Normalnumberedpoints"/>
    <w:rsid w:val="00E110CA"/>
    <w:rPr>
      <w:rFonts w:ascii="Arial" w:hAnsi="Arial"/>
    </w:rPr>
  </w:style>
  <w:style w:type="paragraph" w:customStyle="1" w:styleId="Normalnumbered2">
    <w:name w:val="Normal numbered 2"/>
    <w:basedOn w:val="ListParagraph"/>
    <w:link w:val="Normalnumbered2Char"/>
    <w:qFormat/>
    <w:rsid w:val="005317F6"/>
    <w:pPr>
      <w:numPr>
        <w:ilvl w:val="1"/>
        <w:numId w:val="14"/>
      </w:numPr>
      <w:spacing w:line="300" w:lineRule="atLeast"/>
    </w:pPr>
    <w:rPr>
      <w:rFonts w:eastAsia="Times" w:cs="Arial"/>
      <w:color w:val="000000"/>
    </w:rPr>
  </w:style>
  <w:style w:type="character" w:customStyle="1" w:styleId="NormaldotpointsChar">
    <w:name w:val="Normal dot points Char"/>
    <w:basedOn w:val="ListParagraphChar"/>
    <w:link w:val="Normaldotpoints"/>
    <w:rsid w:val="00E110CA"/>
    <w:rPr>
      <w:rFonts w:ascii="Arial" w:hAnsi="Arial"/>
    </w:rPr>
  </w:style>
  <w:style w:type="character" w:customStyle="1" w:styleId="Normalnumbered2Char">
    <w:name w:val="Normal numbered 2 Char"/>
    <w:basedOn w:val="ListParagraphChar"/>
    <w:link w:val="Normalnumbered2"/>
    <w:rsid w:val="005317F6"/>
    <w:rPr>
      <w:rFonts w:ascii="Arial" w:eastAsia="Times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67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1032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C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hr@dpc.vic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rstpeoplesrelations.vic.gov.au/guide-referees-heritage-advis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vic.gov.au/sites/default/files/2024-03/Written-reference-template_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4B2177-2CCB-45A1-8A55-CA3D88FFF4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Spiteri (DPC)</dc:creator>
  <cp:keywords/>
  <dc:description/>
  <cp:lastModifiedBy>Anoushka Lenffer (DPC)</cp:lastModifiedBy>
  <cp:revision>7</cp:revision>
  <dcterms:created xsi:type="dcterms:W3CDTF">2025-01-16T23:14:00Z</dcterms:created>
  <dcterms:modified xsi:type="dcterms:W3CDTF">2025-01-16T23:21:00Z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2023-05-04T05:59:08Z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ba7724a3-9a42-4485-a8e6-6754414a3172</vt:lpwstr>
  </property>
  <property fmtid="{D5CDD505-2E9C-101B-9397-08002B2CF9AE}" pid="8" name="MSIP_Label_7158ebbd-6c5e-441f-bfc9-4eb8c11e3978_ContentBits">
    <vt:lpwstr>2</vt:lpwstr>
  </property>
</Properties>
</file>