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bookmarkStart w:name="_Toc171931125" w:id="0"/>
    <w:bookmarkStart w:name="_Hlk143247946" w:id="1"/>
    <w:p w:rsidR="00AB038C" w:rsidP="006F46D7" w:rsidRDefault="00040DF7" w14:paraId="6B1F7C5A" w14:textId="13EAEBAD">
      <w:pPr>
        <w:pStyle w:val="Heading1"/>
        <w:framePr w:w="8505" w:h="1588" w:hSpace="8505" w:wrap="around" w:hAnchor="page" w:vAnchor="page" w:x="874" w:y="568" w:hRule="exact" w:anchorLock="1"/>
        <w:rPr>
          <w:rFonts w:eastAsiaTheme="majorEastAsia" w:cstheme="majorBidi"/>
        </w:rPr>
      </w:pPr>
      <w:sdt>
        <w:sdtPr>
          <w:alias w:val="Document Heading 1"/>
          <w:tag w:val="Document Heading 1"/>
          <w:id w:val="-432211567"/>
          <w:placeholder>
            <w:docPart w:val="12D3D093B8AE4CAFB566DE14D445D1A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E0E96">
            <w:t xml:space="preserve">Aboriginal </w:t>
          </w:r>
          <w:r w:rsidR="00F242C4">
            <w:t>rock art</w:t>
          </w:r>
        </w:sdtContent>
      </w:sdt>
    </w:p>
    <w:p w:rsidR="00AB038C" w:rsidP="006F46D7" w:rsidRDefault="00AB038C" w14:paraId="31F26947" w14:textId="77777777">
      <w:pPr>
        <w:pStyle w:val="Subtitle"/>
        <w:framePr w:w="8505" w:h="1588" w:hSpace="8505" w:wrap="around" w:hAnchor="page" w:vAnchor="page" w:x="874" w:y="568" w:hRule="exact" w:anchorLock="1"/>
      </w:pPr>
    </w:p>
    <w:bookmarkEnd w:id="0"/>
    <w:bookmarkEnd w:id="1"/>
    <w:p w:rsidRPr="00317174" w:rsidR="00317174" w:rsidP="00317174" w:rsidRDefault="006F46D7" w14:paraId="3BBDA7E1" w14:textId="77777777">
      <w:pPr>
        <w:pStyle w:val="BodyText"/>
        <w:rPr>
          <w:rStyle w:val="PlaceholderText"/>
        </w:rPr>
        <w:sectPr w:rsidRPr="00317174" w:rsidR="00317174" w:rsidSect="002E0E96">
          <w:headerReference w:type="default" r:id="rId12"/>
          <w:footerReference w:type="default" r:id="rId13"/>
          <w:headerReference w:type="first" r:id="rId14"/>
          <w:footerReference w:type="first" r:id="rId15"/>
          <w:pgSz w:w="11906" w:h="16838" w:orient="portrait"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8240" behindDoc="1" locked="0" layoutInCell="1" allowOverlap="1" wp14:anchorId="4FE8442A" wp14:editId="28522B9C">
            <wp:simplePos x="0" y="0"/>
            <wp:positionH relativeFrom="page">
              <wp:posOffset>354330</wp:posOffset>
            </wp:positionH>
            <wp:positionV relativeFrom="paragraph">
              <wp:posOffset>732155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559" b="7559"/>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58241" behindDoc="1" locked="0" layoutInCell="1" allowOverlap="1" wp14:anchorId="3D171A1D" wp14:editId="3A51B0AA">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rsidRPr="00C8480D" w:rsidR="002E0E96" w:rsidP="002E0E96" w:rsidRDefault="00F242C4" w14:paraId="6D34EC4C" w14:textId="5DDCD02B">
                            <w:pPr>
                              <w:pStyle w:val="Caption"/>
                              <w:rPr>
                                <w:rFonts w:ascii="Times New Roman" w:hAnsi="Times New Roman" w:eastAsia="Times New Roman" w:cs="Times New Roman"/>
                                <w:noProof/>
                                <w:color w:val="000000" w:themeColor="text1"/>
                                <w:szCs w:val="20"/>
                              </w:rPr>
                            </w:pPr>
                            <w:r>
                              <w:t xml:space="preserve">Hand stencils in Manja Shelter, </w:t>
                            </w:r>
                            <w:proofErr w:type="spellStart"/>
                            <w:r>
                              <w:t>Gariwerd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D171A1D">
                <v:stroke joinstyle="miter"/>
                <v:path gradientshapeok="t" o:connecttype="rect"/>
              </v:shapetype>
              <v:shape id="Text Box 1" style="position:absolute;margin-left:0;margin-top:296.65pt;width:33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v:textbox style="mso-fit-shape-to-text:t" inset="0,0,0,0">
                  <w:txbxContent>
                    <w:p w:rsidRPr="00C8480D" w:rsidR="002E0E96" w:rsidP="002E0E96" w:rsidRDefault="00F242C4" w14:paraId="6D34EC4C" w14:textId="5DDCD02B">
                      <w:pPr>
                        <w:pStyle w:val="Caption"/>
                        <w:rPr>
                          <w:rFonts w:ascii="Times New Roman" w:hAnsi="Times New Roman" w:eastAsia="Times New Roman" w:cs="Times New Roman"/>
                          <w:noProof/>
                          <w:color w:val="000000" w:themeColor="text1"/>
                          <w:szCs w:val="20"/>
                        </w:rPr>
                      </w:pPr>
                      <w:r>
                        <w:t xml:space="preserve">Hand stencils in Manja Shelter, </w:t>
                      </w:r>
                      <w:proofErr w:type="spellStart"/>
                      <w:r>
                        <w:t>Gariwerd</w:t>
                      </w:r>
                      <w:proofErr w:type="spellEnd"/>
                    </w:p>
                  </w:txbxContent>
                </v:textbox>
                <w10:wrap type="tight"/>
              </v:shape>
            </w:pict>
          </mc:Fallback>
        </mc:AlternateContent>
      </w:r>
    </w:p>
    <w:p w:rsidRPr="00D05845" w:rsidR="002E0E96" w:rsidP="002E0E96" w:rsidRDefault="00F242C4" w14:paraId="75DE2978" w14:textId="7D5C1CF1">
      <w:pPr>
        <w:pStyle w:val="BodyTextSmall9pt"/>
        <w:rPr>
          <w:rStyle w:val="Strong"/>
          <w:rFonts w:eastAsiaTheme="minorEastAsia"/>
        </w:rPr>
      </w:pPr>
      <w:r w:rsidRPr="00D05845">
        <w:rPr>
          <w:rStyle w:val="Strong"/>
          <w:rFonts w:eastAsiaTheme="minorEastAsia"/>
        </w:rPr>
        <w:t>What is Aboriginal rock art?</w:t>
      </w:r>
    </w:p>
    <w:p w:rsidRPr="00F242C4" w:rsidR="00F242C4" w:rsidP="00F242C4" w:rsidRDefault="00F242C4" w14:paraId="6125A3EA" w14:textId="127F9C4B">
      <w:pPr>
        <w:pStyle w:val="BodyTextSmall9pt"/>
        <w:rPr>
          <w:rFonts w:eastAsiaTheme="minorEastAsia"/>
        </w:rPr>
      </w:pPr>
      <w:r w:rsidRPr="00F242C4">
        <w:rPr>
          <w:rFonts w:eastAsiaTheme="minorEastAsia"/>
        </w:rPr>
        <w:t xml:space="preserve">Aboriginal people created artworks on rock surfaces. These include stencils, prints and drawings in rock </w:t>
      </w:r>
      <w:r w:rsidRPr="00F242C4" w:rsidR="007F2581">
        <w:rPr>
          <w:rFonts w:eastAsiaTheme="minorEastAsia"/>
        </w:rPr>
        <w:t>shelters,</w:t>
      </w:r>
      <w:r w:rsidR="007F2581">
        <w:rPr>
          <w:rFonts w:eastAsiaTheme="minorEastAsia"/>
        </w:rPr>
        <w:t xml:space="preserve"> </w:t>
      </w:r>
      <w:r w:rsidRPr="00F242C4" w:rsidR="007F2581">
        <w:rPr>
          <w:rFonts w:eastAsiaTheme="minorEastAsia"/>
        </w:rPr>
        <w:t>and</w:t>
      </w:r>
      <w:r w:rsidRPr="00F242C4">
        <w:rPr>
          <w:rFonts w:eastAsiaTheme="minorEastAsia"/>
        </w:rPr>
        <w:t xml:space="preserve"> engravings in limestone caves.</w:t>
      </w:r>
    </w:p>
    <w:p w:rsidR="00F242C4" w:rsidP="00F242C4" w:rsidRDefault="00F242C4" w14:paraId="258718D9" w14:textId="1ED8FA05">
      <w:pPr>
        <w:pStyle w:val="BodyTextSmall9pt"/>
        <w:rPr>
          <w:rFonts w:eastAsiaTheme="minorEastAsia"/>
        </w:rPr>
      </w:pPr>
      <w:r w:rsidRPr="00F242C4">
        <w:rPr>
          <w:rFonts w:eastAsiaTheme="minorEastAsia"/>
        </w:rPr>
        <w:t xml:space="preserve">Rock shelter paintings are usually of small stick figures, other simple forms such as kangaroo and emu tracks, and sets of stripes or bars. A few </w:t>
      </w:r>
      <w:proofErr w:type="gramStart"/>
      <w:r w:rsidRPr="00F242C4" w:rsidR="008544C3">
        <w:rPr>
          <w:rFonts w:eastAsiaTheme="minorEastAsia"/>
        </w:rPr>
        <w:t>hand</w:t>
      </w:r>
      <w:r w:rsidR="004A7617">
        <w:rPr>
          <w:rFonts w:eastAsiaTheme="minorEastAsia"/>
        </w:rPr>
        <w:t xml:space="preserve"> </w:t>
      </w:r>
      <w:r w:rsidRPr="00F242C4" w:rsidR="008544C3">
        <w:rPr>
          <w:rFonts w:eastAsiaTheme="minorEastAsia"/>
        </w:rPr>
        <w:t>prints</w:t>
      </w:r>
      <w:proofErr w:type="gramEnd"/>
      <w:r w:rsidRPr="00F242C4">
        <w:rPr>
          <w:rFonts w:eastAsiaTheme="minorEastAsia"/>
        </w:rPr>
        <w:t xml:space="preserve"> and hand stencils occur in </w:t>
      </w:r>
      <w:proofErr w:type="spellStart"/>
      <w:r w:rsidRPr="00F242C4">
        <w:rPr>
          <w:rFonts w:eastAsiaTheme="minorEastAsia"/>
        </w:rPr>
        <w:t>Gariwerd</w:t>
      </w:r>
      <w:proofErr w:type="spellEnd"/>
      <w:r w:rsidRPr="00F242C4">
        <w:rPr>
          <w:rFonts w:eastAsiaTheme="minorEastAsia"/>
        </w:rPr>
        <w:t xml:space="preserve"> (the Grampians).</w:t>
      </w:r>
    </w:p>
    <w:p w:rsidRPr="00D05845" w:rsidR="002E0E96" w:rsidP="00F242C4" w:rsidRDefault="002E0E96" w14:paraId="569E6514" w14:textId="51A4C07D">
      <w:pPr>
        <w:pStyle w:val="BodyTextSmall9pt"/>
        <w:rPr>
          <w:rStyle w:val="Strong"/>
          <w:rFonts w:eastAsiaTheme="minorEastAsia"/>
        </w:rPr>
      </w:pPr>
      <w:r w:rsidRPr="00D05845">
        <w:rPr>
          <w:rStyle w:val="Strong"/>
          <w:rFonts w:eastAsiaTheme="minorEastAsia"/>
        </w:rPr>
        <w:t xml:space="preserve">Where </w:t>
      </w:r>
      <w:r w:rsidRPr="00D05845" w:rsidR="00F242C4">
        <w:rPr>
          <w:rStyle w:val="Strong"/>
          <w:rFonts w:eastAsiaTheme="minorEastAsia"/>
        </w:rPr>
        <w:t>is Aboriginal rock art found</w:t>
      </w:r>
      <w:r w:rsidRPr="00D05845">
        <w:rPr>
          <w:rStyle w:val="Strong"/>
          <w:rFonts w:eastAsiaTheme="minorEastAsia"/>
        </w:rPr>
        <w:t>?</w:t>
      </w:r>
    </w:p>
    <w:p w:rsidR="00057AC9" w:rsidP="00F242C4" w:rsidRDefault="00F242C4" w14:paraId="76ED0C0A" w14:textId="77777777">
      <w:pPr>
        <w:pStyle w:val="BodyTextSmall9pt"/>
        <w:rPr>
          <w:rFonts w:eastAsiaTheme="minorEastAsia"/>
          <w:szCs w:val="20"/>
        </w:rPr>
      </w:pPr>
      <w:r w:rsidRPr="00F242C4">
        <w:rPr>
          <w:rFonts w:eastAsiaTheme="minorEastAsia"/>
          <w:szCs w:val="20"/>
        </w:rPr>
        <w:t xml:space="preserve">Aboriginal people painted in shallow rock shelters that are large enough to protect a small number of people from wind and rain. </w:t>
      </w:r>
    </w:p>
    <w:p w:rsidRPr="00F242C4" w:rsidR="00F242C4" w:rsidP="00F242C4" w:rsidRDefault="00F242C4" w14:paraId="60E5CCF9" w14:textId="57334CDD">
      <w:pPr>
        <w:pStyle w:val="BodyTextSmall9pt"/>
        <w:rPr>
          <w:rFonts w:eastAsiaTheme="minorEastAsia"/>
          <w:szCs w:val="20"/>
        </w:rPr>
      </w:pPr>
      <w:r w:rsidRPr="00F242C4">
        <w:rPr>
          <w:rFonts w:eastAsiaTheme="minorEastAsia"/>
          <w:szCs w:val="20"/>
        </w:rPr>
        <w:t xml:space="preserve">Such shelters are found in </w:t>
      </w:r>
      <w:proofErr w:type="spellStart"/>
      <w:r w:rsidRPr="00F242C4">
        <w:rPr>
          <w:rFonts w:eastAsiaTheme="minorEastAsia"/>
          <w:szCs w:val="20"/>
        </w:rPr>
        <w:t>Gariwerd</w:t>
      </w:r>
      <w:proofErr w:type="spellEnd"/>
      <w:r w:rsidRPr="00F242C4">
        <w:rPr>
          <w:rFonts w:eastAsiaTheme="minorEastAsia"/>
          <w:szCs w:val="20"/>
        </w:rPr>
        <w:t xml:space="preserve"> and north</w:t>
      </w:r>
      <w:r w:rsidR="0087484C">
        <w:rPr>
          <w:rFonts w:eastAsiaTheme="minorEastAsia"/>
          <w:szCs w:val="20"/>
        </w:rPr>
        <w:t>-</w:t>
      </w:r>
      <w:r w:rsidRPr="00F242C4">
        <w:rPr>
          <w:rFonts w:eastAsiaTheme="minorEastAsia"/>
          <w:szCs w:val="20"/>
        </w:rPr>
        <w:t>eastern Victoria, usually in small clusters on the lower slopes of the ranges</w:t>
      </w:r>
      <w:r>
        <w:rPr>
          <w:rFonts w:eastAsiaTheme="minorEastAsia"/>
          <w:szCs w:val="20"/>
        </w:rPr>
        <w:t>.</w:t>
      </w:r>
    </w:p>
    <w:p w:rsidR="002E0E96" w:rsidP="00F242C4" w:rsidRDefault="00F242C4" w14:paraId="43EB9736" w14:textId="5CC5F276">
      <w:pPr>
        <w:pStyle w:val="BodyTextSmall9pt"/>
        <w:rPr>
          <w:rFonts w:eastAsiaTheme="minorEastAsia"/>
          <w:szCs w:val="20"/>
        </w:rPr>
      </w:pPr>
      <w:r w:rsidRPr="00F242C4">
        <w:rPr>
          <w:rFonts w:eastAsiaTheme="minorEastAsia"/>
          <w:szCs w:val="20"/>
        </w:rPr>
        <w:t>Engraving sites are more scattered, although they all occur in limestone caves. Finger lines occur in areas of near or total darkness, while</w:t>
      </w:r>
      <w:r w:rsidR="002B1678">
        <w:rPr>
          <w:rFonts w:eastAsiaTheme="minorEastAsia"/>
          <w:szCs w:val="20"/>
        </w:rPr>
        <w:t xml:space="preserve"> </w:t>
      </w:r>
      <w:r w:rsidRPr="00F242C4">
        <w:rPr>
          <w:rFonts w:eastAsiaTheme="minorEastAsia"/>
          <w:szCs w:val="20"/>
        </w:rPr>
        <w:t>scratched motifs tend to be closer to cave entrances.</w:t>
      </w:r>
    </w:p>
    <w:p w:rsidRPr="00D05845" w:rsidR="00F242C4" w:rsidP="00F242C4" w:rsidRDefault="00F242C4" w14:paraId="0713457D" w14:textId="62EC71A9">
      <w:pPr>
        <w:pStyle w:val="BodyTextSmall9pt"/>
        <w:rPr>
          <w:rStyle w:val="Strong"/>
          <w:rFonts w:eastAsiaTheme="minorEastAsia"/>
        </w:rPr>
      </w:pPr>
      <w:r w:rsidRPr="00D05845">
        <w:rPr>
          <w:rStyle w:val="Strong"/>
          <w:rFonts w:eastAsiaTheme="minorEastAsia"/>
        </w:rPr>
        <w:t>Why did Aboriginal people produce rock art?</w:t>
      </w:r>
    </w:p>
    <w:p w:rsidRPr="00F242C4" w:rsidR="00F242C4" w:rsidP="00F242C4" w:rsidRDefault="00F242C4" w14:paraId="6872EB45" w14:textId="1B0769BE">
      <w:pPr>
        <w:pStyle w:val="BodyTextSmall9pt"/>
        <w:rPr>
          <w:rFonts w:eastAsiaTheme="minorEastAsia"/>
        </w:rPr>
      </w:pPr>
      <w:r>
        <w:rPr>
          <w:rFonts w:eastAsiaTheme="minorEastAsia"/>
        </w:rPr>
        <w:t>We do not fully know why Aboriginal people produced rock art</w:t>
      </w:r>
      <w:r w:rsidRPr="00F242C4">
        <w:rPr>
          <w:rFonts w:eastAsiaTheme="minorEastAsia"/>
        </w:rPr>
        <w:t>. Possible reasons include painting or engraving to:</w:t>
      </w:r>
    </w:p>
    <w:p w:rsidRPr="00F242C4" w:rsidR="00F242C4" w:rsidP="00F242C4" w:rsidRDefault="00F242C4" w14:paraId="1BB8AB7B" w14:textId="1A0B877F">
      <w:pPr>
        <w:pStyle w:val="BodyTextSmall9pt"/>
        <w:numPr>
          <w:ilvl w:val="0"/>
          <w:numId w:val="19"/>
        </w:numPr>
        <w:rPr>
          <w:rFonts w:eastAsiaTheme="minorEastAsia"/>
        </w:rPr>
      </w:pPr>
      <w:r w:rsidRPr="00F242C4">
        <w:rPr>
          <w:rFonts w:eastAsiaTheme="minorEastAsia"/>
        </w:rPr>
        <w:t>perform part of a ritual</w:t>
      </w:r>
    </w:p>
    <w:p w:rsidRPr="00F242C4" w:rsidR="00F242C4" w:rsidP="00F242C4" w:rsidRDefault="00F242C4" w14:paraId="1697595D" w14:textId="4759D96B">
      <w:pPr>
        <w:pStyle w:val="BodyTextSmall9pt"/>
        <w:numPr>
          <w:ilvl w:val="0"/>
          <w:numId w:val="19"/>
        </w:numPr>
        <w:rPr>
          <w:rFonts w:eastAsiaTheme="minorEastAsia"/>
        </w:rPr>
      </w:pPr>
      <w:r w:rsidRPr="00F242C4">
        <w:rPr>
          <w:rFonts w:eastAsiaTheme="minorEastAsia"/>
        </w:rPr>
        <w:t>illustrate aspects of ceremonies</w:t>
      </w:r>
      <w:r w:rsidR="00244B52">
        <w:rPr>
          <w:rFonts w:eastAsiaTheme="minorEastAsia"/>
        </w:rPr>
        <w:t>,</w:t>
      </w:r>
      <w:r w:rsidRPr="00F242C4">
        <w:rPr>
          <w:rFonts w:eastAsiaTheme="minorEastAsia"/>
        </w:rPr>
        <w:t xml:space="preserve"> such as initiation rites or funerals</w:t>
      </w:r>
    </w:p>
    <w:p w:rsidRPr="00F242C4" w:rsidR="00F242C4" w:rsidP="00F242C4" w:rsidRDefault="00F242C4" w14:paraId="474C09CB" w14:textId="5CF6C63F">
      <w:pPr>
        <w:pStyle w:val="BodyTextSmall9pt"/>
        <w:numPr>
          <w:ilvl w:val="0"/>
          <w:numId w:val="19"/>
        </w:numPr>
        <w:rPr>
          <w:rFonts w:eastAsiaTheme="minorEastAsia"/>
        </w:rPr>
      </w:pPr>
      <w:r w:rsidRPr="00F242C4">
        <w:rPr>
          <w:rFonts w:eastAsiaTheme="minorEastAsia"/>
        </w:rPr>
        <w:t>show the people’s bond with the land</w:t>
      </w:r>
    </w:p>
    <w:p w:rsidRPr="00F242C4" w:rsidR="00F242C4" w:rsidP="00F242C4" w:rsidRDefault="00F242C4" w14:paraId="2FEFBC39" w14:textId="14E7CA9A">
      <w:pPr>
        <w:pStyle w:val="BodyTextSmall9pt"/>
        <w:numPr>
          <w:ilvl w:val="0"/>
          <w:numId w:val="19"/>
        </w:numPr>
        <w:rPr>
          <w:rFonts w:eastAsiaTheme="minorEastAsia"/>
          <w:b/>
          <w:bCs/>
        </w:rPr>
      </w:pPr>
      <w:r w:rsidRPr="00F242C4">
        <w:rPr>
          <w:rFonts w:eastAsiaTheme="minorEastAsia"/>
        </w:rPr>
        <w:t>record events such as a successful hunt, or the arrival of white people.</w:t>
      </w:r>
    </w:p>
    <w:p w:rsidRPr="00D05845" w:rsidR="002E0E96" w:rsidP="002E0E96" w:rsidRDefault="00882A2D" w14:paraId="4014C8A3" w14:textId="54497D2B">
      <w:pPr>
        <w:pStyle w:val="BodyTextSmall9pt"/>
        <w:rPr>
          <w:rStyle w:val="Strong"/>
          <w:rFonts w:eastAsiaTheme="minorEastAsia"/>
        </w:rPr>
      </w:pPr>
      <w:r>
        <w:rPr>
          <w:noProof/>
        </w:rPr>
        <w:drawing>
          <wp:anchor distT="0" distB="0" distL="114300" distR="114300" simplePos="0" relativeHeight="251658242" behindDoc="1" locked="0" layoutInCell="1" allowOverlap="1" wp14:anchorId="3894777B" wp14:editId="1B3B4854">
            <wp:simplePos x="0" y="0"/>
            <wp:positionH relativeFrom="column">
              <wp:posOffset>2339975</wp:posOffset>
            </wp:positionH>
            <wp:positionV relativeFrom="paragraph">
              <wp:posOffset>125095</wp:posOffset>
            </wp:positionV>
            <wp:extent cx="2223135" cy="1666875"/>
            <wp:effectExtent l="0" t="0" r="5715" b="9525"/>
            <wp:wrapTight wrapText="bothSides">
              <wp:wrapPolygon edited="0">
                <wp:start x="0" y="0"/>
                <wp:lineTo x="0" y="21477"/>
                <wp:lineTo x="21470" y="21477"/>
                <wp:lineTo x="21470" y="0"/>
                <wp:lineTo x="0" y="0"/>
              </wp:wrapPolygon>
            </wp:wrapTight>
            <wp:docPr id="113061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313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845" w:rsidR="00F242C4">
        <w:rPr>
          <w:rStyle w:val="Strong"/>
          <w:rFonts w:eastAsiaTheme="minorEastAsia"/>
        </w:rPr>
        <w:t>How did Aboriginal people produce rock art?</w:t>
      </w:r>
    </w:p>
    <w:p w:rsidR="00F242C4" w:rsidP="002E0E96" w:rsidRDefault="00F242C4" w14:paraId="54E7B34D" w14:textId="407728FC">
      <w:pPr>
        <w:pStyle w:val="BodyTextSmall9pt"/>
        <w:rPr>
          <w:rFonts w:eastAsiaTheme="minorEastAsia"/>
        </w:rPr>
      </w:pPr>
      <w:r w:rsidRPr="00F242C4">
        <w:rPr>
          <w:rFonts w:eastAsiaTheme="minorEastAsia"/>
        </w:rPr>
        <w:t>Aboriginal people collected pigments for painting. The artists made red, purple and yellow pigments from ochre clays (which are rich in iron), and white pigment from kaolin clay. They worked in the rock shelter, grinding up the ochre (usually with a stone on a grindstone</w:t>
      </w:r>
      <w:r w:rsidR="008F7946">
        <w:rPr>
          <w:rFonts w:eastAsiaTheme="minorEastAsia"/>
        </w:rPr>
        <w:t xml:space="preserve"> </w:t>
      </w:r>
      <w:r w:rsidRPr="00F242C4">
        <w:rPr>
          <w:rFonts w:eastAsiaTheme="minorEastAsia"/>
        </w:rPr>
        <w:t>slab) and adding water. They applied the paint to the rock wall with a finger, or with a brush made of bark or feathers.</w:t>
      </w:r>
    </w:p>
    <w:p w:rsidRPr="00B70731" w:rsidR="00B70731" w:rsidP="002E0E96" w:rsidRDefault="00B70731" w14:paraId="2A6BDC7C" w14:textId="50771FBD">
      <w:pPr>
        <w:pStyle w:val="HighlightBoxHeading"/>
        <w:rPr>
          <w:b w:val="0"/>
          <w:bCs/>
        </w:rPr>
      </w:pPr>
      <w:r>
        <w:rPr>
          <w:b w:val="0"/>
          <w:bCs/>
        </w:rPr>
        <w:t>Fact sheet number 14</w:t>
      </w:r>
    </w:p>
    <w:p w:rsidRPr="009D3942" w:rsidR="002E0E96" w:rsidP="002E0E96" w:rsidRDefault="002E0E96" w14:paraId="7861DCC5" w14:textId="56B9A13F">
      <w:pPr>
        <w:pStyle w:val="HighlightBoxHeading"/>
        <w:rPr>
          <w:rFonts w:hAnsi="Arial" w:eastAsia="Arial" w:cs="Arial"/>
        </w:rPr>
      </w:pPr>
      <w:r w:rsidRPr="009D3942">
        <w:t>Characteristics</w:t>
      </w:r>
    </w:p>
    <w:p w:rsidRPr="008C13B8" w:rsidR="002E0E96" w:rsidP="002E0E96" w:rsidRDefault="00F242C4" w14:paraId="5D5F5D50" w14:textId="1B1FECD2">
      <w:pPr>
        <w:pStyle w:val="HighlightBoxText"/>
        <w:rPr>
          <w:rFonts w:eastAsia="Arial" w:cs="Arial"/>
          <w:b/>
          <w:bCs/>
          <w:sz w:val="16"/>
          <w:szCs w:val="16"/>
        </w:rPr>
      </w:pPr>
      <w:r w:rsidRPr="008C13B8">
        <w:rPr>
          <w:b/>
          <w:bCs/>
          <w:sz w:val="16"/>
          <w:szCs w:val="16"/>
        </w:rPr>
        <w:t>Shelter art</w:t>
      </w:r>
    </w:p>
    <w:p w:rsidRPr="008C13B8" w:rsidR="00F242C4" w:rsidP="00F242C4" w:rsidRDefault="00F242C4" w14:paraId="517E0528" w14:textId="77777777">
      <w:pPr>
        <w:pStyle w:val="HighlightBoxText"/>
        <w:numPr>
          <w:ilvl w:val="0"/>
          <w:numId w:val="20"/>
        </w:numPr>
        <w:rPr>
          <w:sz w:val="16"/>
          <w:szCs w:val="16"/>
        </w:rPr>
      </w:pPr>
      <w:r w:rsidRPr="008C13B8">
        <w:rPr>
          <w:sz w:val="16"/>
          <w:szCs w:val="16"/>
        </w:rPr>
        <w:t>Red or white motifs are found on the rear wall of a rock shelter.</w:t>
      </w:r>
    </w:p>
    <w:p w:rsidRPr="008C13B8" w:rsidR="00F242C4" w:rsidP="00F242C4" w:rsidRDefault="00F242C4" w14:paraId="6A98BE59" w14:textId="77777777">
      <w:pPr>
        <w:pStyle w:val="HighlightBoxText"/>
        <w:numPr>
          <w:ilvl w:val="0"/>
          <w:numId w:val="20"/>
        </w:numPr>
        <w:rPr>
          <w:sz w:val="16"/>
          <w:szCs w:val="16"/>
        </w:rPr>
      </w:pPr>
      <w:r w:rsidRPr="008C13B8">
        <w:rPr>
          <w:sz w:val="16"/>
          <w:szCs w:val="16"/>
        </w:rPr>
        <w:t>The motifs are usually less than 200 millimetres in width.</w:t>
      </w:r>
    </w:p>
    <w:p w:rsidRPr="008C13B8" w:rsidR="007832C8" w:rsidP="006B2447" w:rsidRDefault="00F242C4" w14:paraId="309DCAF9" w14:textId="77777777">
      <w:pPr>
        <w:pStyle w:val="HighlightBoxText"/>
        <w:numPr>
          <w:ilvl w:val="0"/>
          <w:numId w:val="20"/>
        </w:numPr>
        <w:rPr>
          <w:sz w:val="16"/>
          <w:szCs w:val="16"/>
        </w:rPr>
      </w:pPr>
      <w:r w:rsidRPr="008C13B8">
        <w:rPr>
          <w:sz w:val="16"/>
          <w:szCs w:val="16"/>
        </w:rPr>
        <w:t>The art is made up of small numbers of simple line shapes, with denser</w:t>
      </w:r>
      <w:r w:rsidRPr="008C13B8" w:rsidR="007832C8">
        <w:rPr>
          <w:sz w:val="16"/>
          <w:szCs w:val="16"/>
        </w:rPr>
        <w:t xml:space="preserve"> </w:t>
      </w:r>
      <w:r w:rsidRPr="008C13B8">
        <w:rPr>
          <w:sz w:val="16"/>
          <w:szCs w:val="16"/>
        </w:rPr>
        <w:t>concentrations at the larger places.</w:t>
      </w:r>
    </w:p>
    <w:p w:rsidRPr="008C13B8" w:rsidR="00F242C4" w:rsidP="006B2447" w:rsidRDefault="00F242C4" w14:paraId="583F7B3B" w14:textId="2AD7B740">
      <w:pPr>
        <w:pStyle w:val="HighlightBoxText"/>
        <w:numPr>
          <w:ilvl w:val="0"/>
          <w:numId w:val="20"/>
        </w:numPr>
        <w:rPr>
          <w:sz w:val="16"/>
          <w:szCs w:val="16"/>
        </w:rPr>
      </w:pPr>
      <w:r w:rsidRPr="008C13B8">
        <w:rPr>
          <w:sz w:val="16"/>
          <w:szCs w:val="16"/>
        </w:rPr>
        <w:t>Some places have hand stencils or prints.</w:t>
      </w:r>
    </w:p>
    <w:p w:rsidRPr="008C13B8" w:rsidR="00F242C4" w:rsidP="00F242C4" w:rsidRDefault="00F242C4" w14:paraId="16676914" w14:textId="77777777">
      <w:pPr>
        <w:pStyle w:val="HighlightBoxText"/>
        <w:numPr>
          <w:ilvl w:val="0"/>
          <w:numId w:val="20"/>
        </w:numPr>
        <w:rPr>
          <w:sz w:val="16"/>
          <w:szCs w:val="16"/>
        </w:rPr>
      </w:pPr>
      <w:r w:rsidRPr="008C13B8">
        <w:rPr>
          <w:sz w:val="16"/>
          <w:szCs w:val="16"/>
        </w:rPr>
        <w:t>The floors of larger shelters often contain stone artefacts and traces of charcoal.</w:t>
      </w:r>
    </w:p>
    <w:p w:rsidRPr="008C13B8" w:rsidR="00F242C4" w:rsidP="009702DC" w:rsidRDefault="00F242C4" w14:paraId="1836EFF2" w14:textId="06FA6E14">
      <w:pPr>
        <w:pStyle w:val="HighlightBoxText"/>
        <w:rPr>
          <w:b/>
          <w:bCs/>
          <w:sz w:val="16"/>
          <w:szCs w:val="16"/>
        </w:rPr>
      </w:pPr>
      <w:r w:rsidRPr="008C13B8">
        <w:rPr>
          <w:b/>
          <w:bCs/>
          <w:sz w:val="16"/>
          <w:szCs w:val="16"/>
        </w:rPr>
        <w:t xml:space="preserve">Limestone </w:t>
      </w:r>
      <w:r w:rsidR="001C5230">
        <w:rPr>
          <w:b/>
          <w:bCs/>
          <w:sz w:val="16"/>
          <w:szCs w:val="16"/>
        </w:rPr>
        <w:t>c</w:t>
      </w:r>
      <w:r w:rsidRPr="008C13B8">
        <w:rPr>
          <w:b/>
          <w:bCs/>
          <w:sz w:val="16"/>
          <w:szCs w:val="16"/>
        </w:rPr>
        <w:t xml:space="preserve">ave </w:t>
      </w:r>
      <w:r w:rsidR="001C5230">
        <w:rPr>
          <w:b/>
          <w:bCs/>
          <w:sz w:val="16"/>
          <w:szCs w:val="16"/>
        </w:rPr>
        <w:t>a</w:t>
      </w:r>
      <w:r w:rsidRPr="008C13B8">
        <w:rPr>
          <w:b/>
          <w:bCs/>
          <w:sz w:val="16"/>
          <w:szCs w:val="16"/>
        </w:rPr>
        <w:t>rt</w:t>
      </w:r>
    </w:p>
    <w:p w:rsidRPr="008C13B8" w:rsidR="009702DC" w:rsidP="005F64B2" w:rsidRDefault="00F242C4" w14:paraId="1960AFEF" w14:textId="77777777">
      <w:pPr>
        <w:pStyle w:val="HighlightBoxText"/>
        <w:numPr>
          <w:ilvl w:val="0"/>
          <w:numId w:val="20"/>
        </w:numPr>
        <w:rPr>
          <w:sz w:val="16"/>
          <w:szCs w:val="16"/>
        </w:rPr>
      </w:pPr>
      <w:r w:rsidRPr="008C13B8">
        <w:rPr>
          <w:sz w:val="16"/>
          <w:szCs w:val="16"/>
        </w:rPr>
        <w:t xml:space="preserve">Parallel and overlapping sets of sinuous finger marks are usually found on the cave ceiling, towards the back of the cave. </w:t>
      </w:r>
    </w:p>
    <w:p w:rsidRPr="008C13B8" w:rsidR="005F64B2" w:rsidP="005F64B2" w:rsidRDefault="00F242C4" w14:paraId="0DEAF8E2" w14:textId="735EDD67">
      <w:pPr>
        <w:pStyle w:val="HighlightBoxText"/>
        <w:numPr>
          <w:ilvl w:val="0"/>
          <w:numId w:val="20"/>
        </w:numPr>
        <w:rPr>
          <w:sz w:val="16"/>
          <w:szCs w:val="16"/>
        </w:rPr>
      </w:pPr>
      <w:r w:rsidRPr="008C13B8">
        <w:rPr>
          <w:sz w:val="16"/>
          <w:szCs w:val="16"/>
        </w:rPr>
        <w:t>The art</w:t>
      </w:r>
      <w:r w:rsidRPr="008C13B8" w:rsidR="005F64B2">
        <w:rPr>
          <w:sz w:val="16"/>
          <w:szCs w:val="16"/>
        </w:rPr>
        <w:t xml:space="preserve"> </w:t>
      </w:r>
      <w:r w:rsidRPr="008C13B8">
        <w:rPr>
          <w:sz w:val="16"/>
          <w:szCs w:val="16"/>
        </w:rPr>
        <w:t>is often about 3 metres in length.</w:t>
      </w:r>
    </w:p>
    <w:p w:rsidRPr="008C13B8" w:rsidR="009702DC" w:rsidP="005F64B2" w:rsidRDefault="00F242C4" w14:paraId="103E61B2" w14:textId="77777777">
      <w:pPr>
        <w:pStyle w:val="HighlightBoxText"/>
        <w:numPr>
          <w:ilvl w:val="0"/>
          <w:numId w:val="20"/>
        </w:numPr>
        <w:rPr>
          <w:sz w:val="16"/>
          <w:szCs w:val="16"/>
        </w:rPr>
      </w:pPr>
      <w:r w:rsidRPr="008C13B8">
        <w:rPr>
          <w:sz w:val="16"/>
          <w:szCs w:val="16"/>
        </w:rPr>
        <w:t xml:space="preserve">Scratched motifs of emu tracks, V shapes, lines, ovals and barred ovals are usually found on the walls or ceiling near the cave mouth. </w:t>
      </w:r>
    </w:p>
    <w:p w:rsidRPr="008C13B8" w:rsidR="00F242C4" w:rsidP="005F64B2" w:rsidRDefault="00F242C4" w14:paraId="0AAF13CF" w14:textId="2D4A2371">
      <w:pPr>
        <w:pStyle w:val="HighlightBoxText"/>
        <w:numPr>
          <w:ilvl w:val="0"/>
          <w:numId w:val="20"/>
        </w:numPr>
        <w:rPr>
          <w:sz w:val="16"/>
          <w:szCs w:val="16"/>
        </w:rPr>
      </w:pPr>
      <w:r w:rsidRPr="008C13B8">
        <w:rPr>
          <w:sz w:val="16"/>
          <w:szCs w:val="16"/>
        </w:rPr>
        <w:t>Most of these artworks are less than 200 millimetres in length.</w:t>
      </w:r>
    </w:p>
    <w:p w:rsidRPr="00033CD0" w:rsidR="008C13B8" w:rsidP="00033CD0" w:rsidRDefault="00F242C4" w14:paraId="5CC241CC" w14:textId="00C68234">
      <w:pPr>
        <w:pStyle w:val="HighlightBoxText"/>
        <w:numPr>
          <w:ilvl w:val="0"/>
          <w:numId w:val="20"/>
        </w:numPr>
        <w:rPr>
          <w:sz w:val="16"/>
          <w:szCs w:val="16"/>
        </w:rPr>
      </w:pPr>
      <w:r w:rsidRPr="008C13B8">
        <w:rPr>
          <w:sz w:val="16"/>
          <w:szCs w:val="16"/>
        </w:rPr>
        <w:t>The cave floor may contain stone artefacts and traces</w:t>
      </w:r>
      <w:r w:rsidR="00F51EAF">
        <w:rPr>
          <w:sz w:val="16"/>
          <w:szCs w:val="16"/>
        </w:rPr>
        <w:t xml:space="preserve"> of charcoal</w:t>
      </w:r>
    </w:p>
    <w:p w:rsidR="00882A2D" w:rsidP="00882A2D" w:rsidRDefault="00ED1D6F" w14:paraId="5CB8AC6A" w14:textId="6DAE42A0">
      <w:pPr>
        <w:pStyle w:val="Caption"/>
        <w:spacing w:before="0"/>
      </w:pPr>
      <w:proofErr w:type="spellStart"/>
      <w:r w:rsidRPr="00ED1D6F">
        <w:t>Ngamadjidj</w:t>
      </w:r>
      <w:proofErr w:type="spellEnd"/>
      <w:r w:rsidRPr="00ED1D6F">
        <w:t xml:space="preserve"> Shelter, </w:t>
      </w:r>
      <w:proofErr w:type="spellStart"/>
      <w:r w:rsidRPr="00ED1D6F">
        <w:t>Wartook</w:t>
      </w:r>
      <w:proofErr w:type="spellEnd"/>
      <w:r w:rsidRPr="00ED1D6F">
        <w:t xml:space="preserve"> Valley</w:t>
      </w:r>
    </w:p>
    <w:p w:rsidRPr="00F242C4" w:rsidR="00F242C4" w:rsidP="00F242C4" w:rsidRDefault="004A7617" w14:paraId="5E60C6BE" w14:textId="04E6033A">
      <w:pPr>
        <w:pStyle w:val="BodyTextSmall9pt"/>
        <w:rPr>
          <w:rFonts w:eastAsiaTheme="minorEastAsia"/>
        </w:rPr>
      </w:pPr>
      <w:proofErr w:type="gramStart"/>
      <w:r w:rsidRPr="00F242C4">
        <w:rPr>
          <w:rFonts w:eastAsiaTheme="minorEastAsia"/>
        </w:rPr>
        <w:lastRenderedPageBreak/>
        <w:t>Hand</w:t>
      </w:r>
      <w:r>
        <w:rPr>
          <w:rFonts w:eastAsiaTheme="minorEastAsia"/>
        </w:rPr>
        <w:t xml:space="preserve"> </w:t>
      </w:r>
      <w:r w:rsidRPr="00F242C4">
        <w:rPr>
          <w:rFonts w:eastAsiaTheme="minorEastAsia"/>
        </w:rPr>
        <w:t>prints</w:t>
      </w:r>
      <w:proofErr w:type="gramEnd"/>
      <w:r w:rsidRPr="00F242C4" w:rsidR="00F242C4">
        <w:rPr>
          <w:rFonts w:eastAsiaTheme="minorEastAsia"/>
        </w:rPr>
        <w:t xml:space="preserve"> involved covering the hand in paint and pressing it against the wall. Hand stencils involved spraying paint from the mouth over a </w:t>
      </w:r>
      <w:proofErr w:type="gramStart"/>
      <w:r w:rsidRPr="00F242C4" w:rsidR="00F242C4">
        <w:rPr>
          <w:rFonts w:eastAsiaTheme="minorEastAsia"/>
        </w:rPr>
        <w:t>hand held</w:t>
      </w:r>
      <w:proofErr w:type="gramEnd"/>
      <w:r w:rsidRPr="00F242C4" w:rsidR="00F242C4">
        <w:rPr>
          <w:rFonts w:eastAsiaTheme="minorEastAsia"/>
        </w:rPr>
        <w:t xml:space="preserve"> against the wall. A shadow image was left on the wall when the hand was removed.</w:t>
      </w:r>
    </w:p>
    <w:p w:rsidRPr="00F242C4" w:rsidR="00F242C4" w:rsidP="00F242C4" w:rsidRDefault="00F242C4" w14:paraId="41B5505F" w14:textId="77777777">
      <w:pPr>
        <w:pStyle w:val="BodyTextSmall9pt"/>
        <w:rPr>
          <w:rFonts w:eastAsiaTheme="minorEastAsia"/>
        </w:rPr>
      </w:pPr>
      <w:r w:rsidRPr="00F242C4">
        <w:rPr>
          <w:rFonts w:eastAsiaTheme="minorEastAsia"/>
        </w:rPr>
        <w:t>Drawings were made with a small lump of red ochre or charcoal used much like a crayon.</w:t>
      </w:r>
    </w:p>
    <w:p w:rsidRPr="00F242C4" w:rsidR="00F242C4" w:rsidP="00F242C4" w:rsidRDefault="00F242C4" w14:paraId="63D9352F" w14:textId="5F6D6A4D">
      <w:pPr>
        <w:pStyle w:val="BodyTextSmall9pt"/>
        <w:rPr>
          <w:rFonts w:eastAsiaTheme="minorEastAsia"/>
        </w:rPr>
      </w:pPr>
      <w:r w:rsidRPr="00F242C4">
        <w:rPr>
          <w:rFonts w:eastAsiaTheme="minorEastAsia"/>
        </w:rPr>
        <w:t>Engravings were cut into the rock surface with a harder, blade-like rock, probably a specially made stone tool.</w:t>
      </w:r>
    </w:p>
    <w:p w:rsidR="00F242C4" w:rsidP="3FEBEC52" w:rsidRDefault="00F242C4" w14:paraId="0D49A4C1" w14:textId="1D047525">
      <w:pPr>
        <w:pStyle w:val="BodyTextSmall9pt"/>
        <w:rPr>
          <w:rFonts w:eastAsia="" w:eastAsiaTheme="minorEastAsia"/>
        </w:rPr>
      </w:pPr>
      <w:r w:rsidRPr="3FEBEC52" w:rsidR="00F242C4">
        <w:rPr>
          <w:rFonts w:eastAsia="" w:eastAsiaTheme="minorEastAsia"/>
        </w:rPr>
        <w:t>Finger impressions could be made only in the soft clay that builds up on the walls of limestone caves. Aboriginal artists drew their fingers across the wall surface, leaving a characteristic trail of three or four parallel grooves.</w:t>
      </w:r>
    </w:p>
    <w:p w:rsidRPr="00985C12" w:rsidR="002E0E96" w:rsidP="00F242C4" w:rsidRDefault="00E52A8E" w14:paraId="71CAF13D" w14:textId="1D005322">
      <w:pPr>
        <w:pStyle w:val="BodyTextSmall9pt"/>
        <w:rPr>
          <w:rStyle w:val="Strong"/>
          <w:rFonts w:eastAsiaTheme="minorEastAsia"/>
        </w:rPr>
      </w:pPr>
      <w:r>
        <w:rPr>
          <w:rStyle w:val="Strong"/>
          <w:rFonts w:eastAsiaTheme="minorEastAsia"/>
        </w:rPr>
        <w:t>What are the subjects in Aboriginal rock art?</w:t>
      </w:r>
    </w:p>
    <w:p w:rsidRPr="00E52A8E" w:rsidR="00E52A8E" w:rsidP="00E52A8E" w:rsidRDefault="00E52A8E" w14:paraId="0B5F870A" w14:textId="06410749">
      <w:pPr>
        <w:pStyle w:val="BodyTextSmall9pt"/>
        <w:rPr>
          <w:rFonts w:eastAsiaTheme="minorEastAsia"/>
        </w:rPr>
      </w:pPr>
      <w:r w:rsidRPr="00E52A8E">
        <w:rPr>
          <w:rFonts w:eastAsiaTheme="minorEastAsia"/>
        </w:rPr>
        <w:t>Rock art varies across regions, but the style is broadly consistent across most of south</w:t>
      </w:r>
      <w:r w:rsidR="0087484C">
        <w:rPr>
          <w:rFonts w:eastAsiaTheme="minorEastAsia"/>
        </w:rPr>
        <w:t>-</w:t>
      </w:r>
      <w:r w:rsidRPr="00E52A8E">
        <w:rPr>
          <w:rFonts w:eastAsiaTheme="minorEastAsia"/>
        </w:rPr>
        <w:t>east Australia. A simple vertical bar is the most common motif in Victorian rock art. Other common</w:t>
      </w:r>
      <w:r w:rsidR="00CA0EB1">
        <w:rPr>
          <w:rFonts w:eastAsiaTheme="minorEastAsia"/>
        </w:rPr>
        <w:t xml:space="preserve"> </w:t>
      </w:r>
      <w:r w:rsidRPr="00E52A8E">
        <w:rPr>
          <w:rFonts w:eastAsiaTheme="minorEastAsia"/>
        </w:rPr>
        <w:t>forms are human figures, lines, dots and hands. Pictures of animals are rare. The human figures are mostly stick figures, either with an elongated body or wearing a simple head dress. The hands are generally stencils or prints, although a few are painted.</w:t>
      </w:r>
    </w:p>
    <w:p w:rsidR="006B2533" w:rsidP="00E52A8E" w:rsidRDefault="00E52A8E" w14:paraId="22C1F86A" w14:textId="251CB074">
      <w:pPr>
        <w:pStyle w:val="BodyTextSmall9pt"/>
        <w:rPr>
          <w:rFonts w:eastAsiaTheme="minorEastAsia"/>
        </w:rPr>
      </w:pPr>
      <w:r w:rsidRPr="00E52A8E">
        <w:rPr>
          <w:rFonts w:eastAsiaTheme="minorEastAsia"/>
        </w:rPr>
        <w:t>The engravings take the form of sinuous finger marks or scratched lines. The finger marks often appear in dense overlapping sets, while the scratched engravings tend to occur in small clusters. The two styles occur across the southern half of Australia in most areas where there are suitable caves.</w:t>
      </w:r>
    </w:p>
    <w:p w:rsidR="00DE5F7F" w:rsidP="00E52A8E" w:rsidRDefault="00DE5F7F" w14:paraId="3ADA3C11" w14:textId="77777777">
      <w:pPr>
        <w:pStyle w:val="BodyTextSmall9pt"/>
        <w:rPr>
          <w:rStyle w:val="Strong"/>
          <w:rFonts w:eastAsiaTheme="minorEastAsia"/>
        </w:rPr>
      </w:pPr>
    </w:p>
    <w:p w:rsidR="00DE5F7F" w:rsidP="00E52A8E" w:rsidRDefault="00DE5F7F" w14:paraId="4F29C3BD" w14:textId="77777777">
      <w:pPr>
        <w:pStyle w:val="BodyTextSmall9pt"/>
        <w:rPr>
          <w:rStyle w:val="Strong"/>
          <w:rFonts w:eastAsiaTheme="minorEastAsia"/>
        </w:rPr>
      </w:pPr>
    </w:p>
    <w:p w:rsidR="00ED1D6F" w:rsidP="00E52A8E" w:rsidRDefault="00ED1D6F" w14:paraId="1F0CA4C4" w14:textId="77777777">
      <w:pPr>
        <w:pStyle w:val="BodyTextSmall9pt"/>
        <w:rPr>
          <w:rStyle w:val="Strong"/>
          <w:rFonts w:eastAsiaTheme="minorEastAsia"/>
        </w:rPr>
      </w:pPr>
    </w:p>
    <w:p w:rsidRPr="00D05845" w:rsidR="00E52A8E" w:rsidP="00E52A8E" w:rsidRDefault="00E52A8E" w14:paraId="6D55A550" w14:textId="7D9D8538">
      <w:pPr>
        <w:pStyle w:val="BodyTextSmall9pt"/>
        <w:rPr>
          <w:rStyle w:val="Strong"/>
          <w:rFonts w:eastAsiaTheme="minorEastAsia"/>
        </w:rPr>
      </w:pPr>
      <w:r w:rsidRPr="00D05845">
        <w:rPr>
          <w:rStyle w:val="Strong"/>
          <w:rFonts w:eastAsiaTheme="minorEastAsia"/>
        </w:rPr>
        <w:t>How old is Aboriginal rock art?</w:t>
      </w:r>
    </w:p>
    <w:p w:rsidRPr="00E52A8E" w:rsidR="00E52A8E" w:rsidP="00E52A8E" w:rsidRDefault="00E52A8E" w14:paraId="169E32E0" w14:textId="77777777">
      <w:pPr>
        <w:pStyle w:val="BodyTextSmall9pt"/>
        <w:rPr>
          <w:rFonts w:eastAsiaTheme="minorEastAsia"/>
        </w:rPr>
      </w:pPr>
      <w:r w:rsidRPr="00E52A8E">
        <w:rPr>
          <w:rFonts w:eastAsiaTheme="minorEastAsia"/>
        </w:rPr>
        <w:t>No Victorian rock art has been firmly dated. Circumstantial evidence suggests that the finger markings belong to a tradition that began during the last Ice Age, more than 10,000 years ago. The scratched engravings may be more recent, but they are still probably at least 5000 years old.</w:t>
      </w:r>
    </w:p>
    <w:p w:rsidR="00E52A8E" w:rsidP="00E52A8E" w:rsidRDefault="00E52A8E" w14:paraId="67428A72" w14:textId="3DB90F7B">
      <w:pPr>
        <w:pStyle w:val="BodyTextSmall9pt"/>
        <w:rPr>
          <w:rFonts w:eastAsiaTheme="minorEastAsia"/>
        </w:rPr>
      </w:pPr>
      <w:r w:rsidRPr="00E52A8E">
        <w:rPr>
          <w:rFonts w:eastAsiaTheme="minorEastAsia"/>
        </w:rPr>
        <w:t>The age of the earliest paintings is unknown. But white paintings often overlay red paintings, so the white ones must be more recent. A red painting of what could be a thylacine (or Tasmanian tiger) at Mount Pilot in north</w:t>
      </w:r>
      <w:r w:rsidR="00474FA5">
        <w:rPr>
          <w:rFonts w:eastAsiaTheme="minorEastAsia"/>
        </w:rPr>
        <w:t>-</w:t>
      </w:r>
      <w:r w:rsidRPr="00E52A8E">
        <w:rPr>
          <w:rFonts w:eastAsiaTheme="minorEastAsia"/>
        </w:rPr>
        <w:t>east Victoria may be at least 3000 years old, because thylacines are thought to have been extinct on mainland Australia since that time.</w:t>
      </w:r>
    </w:p>
    <w:p w:rsidR="00EF6A9C" w:rsidP="00E52A8E" w:rsidRDefault="00EF6A9C" w14:paraId="64545A7C" w14:textId="65384E77">
      <w:pPr>
        <w:pStyle w:val="BodyTextSmall9pt"/>
        <w:rPr>
          <w:rFonts w:eastAsiaTheme="minorEastAsia"/>
        </w:rPr>
      </w:pPr>
      <w:r>
        <w:rPr>
          <w:noProof/>
        </w:rPr>
        <w:drawing>
          <wp:inline distT="0" distB="0" distL="0" distR="0" wp14:anchorId="1A53A742" wp14:editId="6D846F51">
            <wp:extent cx="2097741" cy="1387186"/>
            <wp:effectExtent l="0" t="0" r="0" b="3810"/>
            <wp:docPr id="199887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948" cy="1389968"/>
                    </a:xfrm>
                    <a:prstGeom prst="rect">
                      <a:avLst/>
                    </a:prstGeom>
                    <a:noFill/>
                    <a:ln>
                      <a:noFill/>
                    </a:ln>
                  </pic:spPr>
                </pic:pic>
              </a:graphicData>
            </a:graphic>
          </wp:inline>
        </w:drawing>
      </w:r>
    </w:p>
    <w:p w:rsidR="000D3FA6" w:rsidP="00096216" w:rsidRDefault="000D3FA6" w14:paraId="44897821" w14:textId="6651173F">
      <w:pPr>
        <w:pStyle w:val="Caption"/>
        <w:spacing w:before="0"/>
      </w:pPr>
      <w:proofErr w:type="spellStart"/>
      <w:r>
        <w:t>Bunjil’s</w:t>
      </w:r>
      <w:proofErr w:type="spellEnd"/>
      <w:r>
        <w:t xml:space="preserve"> shelter</w:t>
      </w:r>
      <w:r w:rsidR="00CA287D">
        <w:t>, near Stawell</w:t>
      </w:r>
    </w:p>
    <w:p w:rsidRPr="00D05845" w:rsidR="00E52A8E" w:rsidP="00E52A8E" w:rsidRDefault="00ED1D6F" w14:paraId="40CF71F5" w14:textId="53B2636F">
      <w:pPr>
        <w:pStyle w:val="BodyTextSmall9pt"/>
        <w:rPr>
          <w:rStyle w:val="Strong"/>
          <w:rFonts w:eastAsiaTheme="minorEastAsia"/>
        </w:rPr>
      </w:pPr>
      <w:r>
        <w:rPr>
          <w:rStyle w:val="Strong"/>
          <w:rFonts w:eastAsiaTheme="minorEastAsia"/>
        </w:rPr>
        <w:br/>
      </w:r>
      <w:r w:rsidRPr="00D05845" w:rsidR="00E52A8E">
        <w:rPr>
          <w:rStyle w:val="Strong"/>
          <w:rFonts w:eastAsiaTheme="minorEastAsia"/>
        </w:rPr>
        <w:t>Why is Aboriginal rock art important?</w:t>
      </w:r>
    </w:p>
    <w:p w:rsidRPr="00E52A8E" w:rsidR="00E52A8E" w:rsidP="00E52A8E" w:rsidRDefault="00E52A8E" w14:paraId="1920A05D" w14:textId="77777777">
      <w:pPr>
        <w:pStyle w:val="BodyTextSmall9pt"/>
        <w:rPr>
          <w:rFonts w:eastAsiaTheme="minorEastAsia"/>
        </w:rPr>
      </w:pPr>
      <w:r w:rsidRPr="00E52A8E">
        <w:rPr>
          <w:rFonts w:eastAsiaTheme="minorEastAsia"/>
        </w:rPr>
        <w:t>Rock art is one of the few traces of pre-contact Aboriginal society that does not directly relate to the society’s economic needs. It gives us a valuable glimpse of the aesthetics, psychology and spirituality of the artists and their cultures.</w:t>
      </w:r>
    </w:p>
    <w:p w:rsidRPr="00E52A8E" w:rsidR="00E52A8E" w:rsidP="00E52A8E" w:rsidRDefault="00E52A8E" w14:paraId="21626074" w14:textId="13B4D15A">
      <w:pPr>
        <w:pStyle w:val="BodyTextSmall9pt"/>
        <w:rPr>
          <w:rFonts w:eastAsiaTheme="minorEastAsia"/>
        </w:rPr>
      </w:pPr>
      <w:r w:rsidRPr="00E52A8E">
        <w:rPr>
          <w:rFonts w:eastAsiaTheme="minorEastAsia"/>
        </w:rPr>
        <w:t>Rock art places are particularly significant as an important link for Aboriginal people today with their culture and their past.</w:t>
      </w:r>
    </w:p>
    <w:p w:rsidRPr="00D05845" w:rsidR="002E0E96" w:rsidP="00E52A8E" w:rsidRDefault="00E52A8E" w14:paraId="68E99D51" w14:textId="14A2F5D7">
      <w:pPr>
        <w:pStyle w:val="BodyTextSmall9pt"/>
        <w:rPr>
          <w:rStyle w:val="Strong"/>
          <w:rFonts w:eastAsiaTheme="minorEastAsia"/>
        </w:rPr>
      </w:pPr>
      <w:r w:rsidRPr="00D05845">
        <w:rPr>
          <w:rStyle w:val="Strong"/>
          <w:rFonts w:eastAsiaTheme="minorEastAsia"/>
        </w:rPr>
        <w:t>Is Aboriginal rock art under threat?</w:t>
      </w:r>
    </w:p>
    <w:p w:rsidRPr="00E52A8E" w:rsidR="00E52A8E" w:rsidP="00E52A8E" w:rsidRDefault="00E52A8E" w14:paraId="6E42D74F" w14:textId="3BD6E2DA">
      <w:pPr>
        <w:pStyle w:val="BodyTextSmall9pt"/>
        <w:rPr>
          <w:rFonts w:eastAsiaTheme="minorEastAsia"/>
        </w:rPr>
      </w:pPr>
      <w:r w:rsidRPr="00E52A8E">
        <w:rPr>
          <w:rFonts w:eastAsiaTheme="minorEastAsia"/>
        </w:rPr>
        <w:t xml:space="preserve">Rock paintings are particularly prone to natural erosion because they are </w:t>
      </w:r>
      <w:r w:rsidRPr="00E52A8E">
        <w:rPr>
          <w:rFonts w:eastAsiaTheme="minorEastAsia"/>
        </w:rPr>
        <w:t>found on exposed surfaces. Many art</w:t>
      </w:r>
      <w:r w:rsidR="006B2533">
        <w:rPr>
          <w:rFonts w:eastAsiaTheme="minorEastAsia"/>
        </w:rPr>
        <w:t xml:space="preserve"> </w:t>
      </w:r>
      <w:r w:rsidRPr="00E52A8E">
        <w:rPr>
          <w:rFonts w:eastAsiaTheme="minorEastAsia"/>
        </w:rPr>
        <w:t xml:space="preserve">motifs may be destroyed unless they are protected. Most </w:t>
      </w:r>
      <w:proofErr w:type="gramStart"/>
      <w:r w:rsidRPr="00E52A8E">
        <w:rPr>
          <w:rFonts w:eastAsiaTheme="minorEastAsia"/>
        </w:rPr>
        <w:t>are located in</w:t>
      </w:r>
      <w:proofErr w:type="gramEnd"/>
      <w:r w:rsidRPr="00E52A8E">
        <w:rPr>
          <w:rFonts w:eastAsiaTheme="minorEastAsia"/>
        </w:rPr>
        <w:t xml:space="preserve"> remote areas, so they are difficult to monitor and protect from weathering and vandalism.</w:t>
      </w:r>
    </w:p>
    <w:p w:rsidR="009C4BF5" w:rsidP="00E52A8E" w:rsidRDefault="00E52A8E" w14:paraId="6B2C5D24" w14:textId="77777777">
      <w:pPr>
        <w:pStyle w:val="BodyTextSmall9pt"/>
        <w:rPr>
          <w:rFonts w:eastAsiaTheme="minorEastAsia"/>
        </w:rPr>
      </w:pPr>
      <w:r>
        <w:rPr>
          <w:rFonts w:eastAsiaTheme="minorEastAsia"/>
        </w:rPr>
        <w:t>First Peoples – State Relations</w:t>
      </w:r>
      <w:r w:rsidRPr="00E52A8E">
        <w:rPr>
          <w:rFonts w:eastAsiaTheme="minorEastAsia"/>
        </w:rPr>
        <w:t xml:space="preserve"> records the location, dimensions and condition of Aboriginal rock art places. The aim is to have a permanent written and photographic record of this important part of the heritage of all Australians. </w:t>
      </w:r>
    </w:p>
    <w:p w:rsidR="00E52A8E" w:rsidP="00E52A8E" w:rsidRDefault="00E52A8E" w14:paraId="3739D37E" w14:textId="2DBDF352">
      <w:pPr>
        <w:pStyle w:val="BodyTextSmall9pt"/>
        <w:rPr>
          <w:rFonts w:eastAsiaTheme="minorEastAsia"/>
        </w:rPr>
      </w:pPr>
      <w:r w:rsidRPr="00E52A8E">
        <w:rPr>
          <w:rFonts w:eastAsiaTheme="minorEastAsia"/>
        </w:rPr>
        <w:t>Management works around Aboriginal rock art, such as drainage, fencing, graffiti removal and visitor control, help preserve the places for future generations.</w:t>
      </w:r>
    </w:p>
    <w:p w:rsidRPr="00D05845" w:rsidR="00E52A8E" w:rsidP="00E52A8E" w:rsidRDefault="00E52A8E" w14:paraId="0119C929" w14:textId="77777777">
      <w:pPr>
        <w:pStyle w:val="BodyTextSmall9pt"/>
        <w:rPr>
          <w:rStyle w:val="Strong"/>
          <w:rFonts w:eastAsiaTheme="minorEastAsia"/>
        </w:rPr>
      </w:pPr>
      <w:r w:rsidRPr="00D05845">
        <w:rPr>
          <w:rStyle w:val="Strong"/>
          <w:rFonts w:eastAsiaTheme="minorEastAsia"/>
        </w:rPr>
        <w:t>Are Aboriginal rock art places protected?</w:t>
      </w:r>
    </w:p>
    <w:p w:rsidR="002E0E96" w:rsidP="002E0E96" w:rsidRDefault="002E0E96" w14:paraId="75697FEA" w14:textId="42143518">
      <w:pPr>
        <w:pStyle w:val="BodyTextSmall9pt"/>
      </w:pPr>
      <w:r w:rsidRPr="009D3942">
        <w:rPr>
          <w:rFonts w:eastAsiaTheme="minorEastAsia"/>
        </w:rPr>
        <w:t>All Aboriginal cultural places</w:t>
      </w:r>
      <w:r w:rsidR="003470CA">
        <w:rPr>
          <w:rFonts w:eastAsiaTheme="minorEastAsia"/>
        </w:rPr>
        <w:t xml:space="preserve"> and artefacts</w:t>
      </w:r>
      <w:r>
        <w:rPr>
          <w:rFonts w:eastAsiaTheme="minorEastAsia"/>
        </w:rPr>
        <w:t xml:space="preserve"> </w:t>
      </w:r>
      <w:r w:rsidRPr="009D3942">
        <w:rPr>
          <w:rFonts w:eastAsiaTheme="minorEastAsia"/>
        </w:rPr>
        <w:t>in Victoria are protected by law. It is against the law to disturb or destroy an Aboriginal place. Artefacts should not be removed from site</w:t>
      </w:r>
      <w:r>
        <w:t>.</w:t>
      </w:r>
    </w:p>
    <w:p w:rsidRPr="00D05845" w:rsidR="00E1429D" w:rsidP="00E52A8E" w:rsidRDefault="00E1429D" w14:paraId="7A7043DE" w14:textId="0571A40E">
      <w:pPr>
        <w:pStyle w:val="BodyTextSmall9pt"/>
        <w:rPr>
          <w:rStyle w:val="Strong"/>
          <w:rFonts w:eastAsiaTheme="minorEastAsia"/>
        </w:rPr>
      </w:pPr>
      <w:r w:rsidRPr="00D05845">
        <w:rPr>
          <w:rStyle w:val="Strong"/>
          <w:rFonts w:eastAsiaTheme="minorEastAsia"/>
        </w:rPr>
        <w:t>What if you find an Aboriginal rock art place?</w:t>
      </w:r>
    </w:p>
    <w:p w:rsidR="00E52A8E" w:rsidP="00E52A8E" w:rsidRDefault="00E52A8E" w14:paraId="68270B63" w14:textId="0611F853">
      <w:pPr>
        <w:pStyle w:val="BodyTextSmall9pt"/>
      </w:pPr>
      <w:r>
        <w:t>Do not disturb the place or remove any material. Check whether the art has the typical characteristics of Aboriginal rock art. If it does, record its location, write a brief description of its condition, and sketch or photograph the artwork. Note whether it is under threat of disturbance.</w:t>
      </w:r>
    </w:p>
    <w:p w:rsidRPr="0081310B" w:rsidR="002E0E96" w:rsidP="002E0E96" w:rsidRDefault="002E0E96" w14:paraId="6B5D25BF" w14:textId="433A5633">
      <w:pPr>
        <w:pStyle w:val="BodyTextSmall9pt"/>
      </w:pPr>
      <w:r w:rsidRPr="0081310B">
        <w:t xml:space="preserve">Please help to preserve Aboriginal cultural places by reporting their presence to </w:t>
      </w:r>
      <w:r w:rsidR="00E52A8E">
        <w:t>First Peoples – State Relations</w:t>
      </w:r>
      <w:r w:rsidRPr="0081310B">
        <w:t>.</w:t>
      </w:r>
    </w:p>
    <w:p w:rsidRPr="00417504" w:rsidR="002E0E96" w:rsidP="002E0E96" w:rsidRDefault="002E0E96" w14:paraId="6F7E0665" w14:textId="7FB2CA68">
      <w:pPr>
        <w:pStyle w:val="BodyTextSmall9pt"/>
        <w:rPr>
          <w:rStyle w:val="Hyperlink"/>
          <w:u w:val="none"/>
        </w:rPr>
      </w:pPr>
      <w:r w:rsidRPr="00E3702B">
        <w:rPr>
          <w:rStyle w:val="Strong"/>
        </w:rPr>
        <w:t>Contact:</w:t>
      </w:r>
      <w:r w:rsidR="009C6DFF">
        <w:t xml:space="preserve"> </w:t>
      </w:r>
      <w:r w:rsidRPr="0081310B">
        <w:rPr>
          <w:lang w:val="en-US"/>
        </w:rPr>
        <w:t>Heritage Services</w:t>
      </w:r>
      <w:r>
        <w:br/>
      </w:r>
      <w:r w:rsidR="00E52A8E">
        <w:rPr>
          <w:lang w:val="en-US"/>
        </w:rPr>
        <w:t>First Peoples – State Relations</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w:history="1" r:id="rId19">
        <w:r w:rsidRPr="0081310B">
          <w:rPr>
            <w:rStyle w:val="Hyperlink"/>
            <w:rFonts w:cs="Arial"/>
            <w:lang w:val="en-US"/>
          </w:rPr>
          <w:t>Aboriginal.Heritage@dpc.vic.gov.au</w:t>
        </w:r>
      </w:hyperlink>
    </w:p>
    <w:p w:rsidR="009C6DFF" w:rsidP="002E0E96" w:rsidRDefault="009C6DFF" w14:paraId="50C85431" w14:textId="77777777">
      <w:pPr>
        <w:pStyle w:val="BodyTextSmall9pt"/>
        <w:sectPr w:rsidR="009C6DFF" w:rsidSect="002E0E96">
          <w:headerReference w:type="default" r:id="rId20"/>
          <w:type w:val="continuous"/>
          <w:pgSz w:w="11906" w:h="16838" w:orient="portrait" w:code="9"/>
          <w:pgMar w:top="851" w:right="567" w:bottom="1134" w:left="567" w:header="284" w:footer="284" w:gutter="0"/>
          <w:cols w:space="284" w:num="3"/>
          <w:titlePg/>
          <w:docGrid w:linePitch="360"/>
        </w:sectPr>
      </w:pPr>
    </w:p>
    <w:p w:rsidRPr="00531CD7" w:rsidR="00531CD7" w:rsidP="002E0E96" w:rsidRDefault="00531CD7" w14:paraId="6ECD34BB" w14:textId="77777777">
      <w:pPr>
        <w:framePr w:w="10773" w:vSpace="142" w:hSpace="284" w:wrap="around" w:hAnchor="page" w:x="568" w:yAlign="bottom"/>
        <w:pBdr>
          <w:top w:val="single" w:color="auto" w:sz="4" w:space="10"/>
        </w:pBdr>
        <w:suppressAutoHyphens w:val="0"/>
        <w:spacing w:before="0" w:after="60" w:line="240" w:lineRule="atLeast"/>
        <w:suppressOverlap/>
        <w:rPr>
          <w:rFonts w:eastAsia="Times New Roman" w:cs="Arial"/>
          <w:lang w:eastAsia="en-AU"/>
        </w:rPr>
      </w:pPr>
      <w:bookmarkStart w:name="_Hlk131848832" w:id="2"/>
      <w:bookmarkStart w:name="_Hlk171938143" w:id="3"/>
      <w:r w:rsidRPr="00531CD7">
        <w:rPr>
          <w:rFonts w:eastAsia="Times New Roman" w:cs="Arial"/>
          <w:noProof/>
          <w:lang w:eastAsia="en-AU"/>
        </w:rPr>
        <mc:AlternateContent>
          <mc:Choice Requires="wps">
            <w:drawing>
              <wp:inline distT="0" distB="0" distL="0" distR="0" wp14:anchorId="0107E80B" wp14:editId="275D9EA0">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rsidRPr="006E7471" w:rsidR="00531CD7" w:rsidP="00531CD7" w:rsidRDefault="00531CD7" w14:paraId="555B2330" w14:textId="7777777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id="Freeform: Shape 26" style="width:536.75pt;height:38.65pt;visibility:visible;mso-wrap-style:square;mso-left-percent:-10001;mso-top-percent:-10001;mso-position-horizontal:absolute;mso-position-horizontal-relative:char;mso-position-vertical:absolute;mso-position-vertical-relative:line;mso-left-percent:-10001;mso-top-percent:-10001;v-text-anchor:top" alt="We acknowledge Victorian Traditional Owners and their Elders past and present as the original custodians of Victoria’s land and waters and commit to genuinely partnering with them and Victoria’s Aboriginal community to progress their aspirations." o:spid="_x0000_s1027" fillcolor="#d8d8d8 [2732]" stroked="f" w14:anchorId="0107E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v:textbox inset="2.5mm,0,2.5mm,0">
                  <w:txbxContent>
                    <w:p w:rsidRPr="006E7471" w:rsidR="00531CD7" w:rsidP="00531CD7" w:rsidRDefault="00531CD7" w14:paraId="555B2330" w14:textId="7777777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rsidR="002E103A" w:rsidP="002E0E96" w:rsidRDefault="002E103A" w14:paraId="516CEAE2" w14:textId="34D33D03">
      <w:pPr>
        <w:pStyle w:val="BodyTextSmall9pt"/>
        <w:framePr w:w="10773" w:vSpace="142" w:hSpace="284" w:wrap="around" w:hAnchor="page" w:x="568" w:yAlign="bottom"/>
        <w:pBdr>
          <w:top w:val="single" w:color="auto" w:sz="4" w:space="10"/>
        </w:pBdr>
        <w:suppressOverlap/>
      </w:pPr>
      <w:r>
        <w:t xml:space="preserve">© State of Victoria (Department of Premier and Cabinet) </w:t>
      </w:r>
      <w:sdt>
        <w:sdtPr>
          <w:id w:val="336892205"/>
          <w:placeholder>
            <w:docPart w:val="E3E8E26035FB448181CD7FF65BBDF3B1"/>
          </w:placeholder>
          <w:date w:fullDate="2024-10-01T00:00:00Z">
            <w:dateFormat w:val="MMMM yyyy"/>
            <w:lid w:val="en-AU"/>
            <w:storeMappedDataAs w:val="dateTime"/>
            <w:calendar w:val="gregorian"/>
          </w:date>
        </w:sdtPr>
        <w:sdtEndPr/>
        <w:sdtContent>
          <w:r w:rsidR="000C678E">
            <w:t>October</w:t>
          </w:r>
          <w:r w:rsidR="009C6DFF">
            <w:t xml:space="preserve"> 2024</w:t>
          </w:r>
        </w:sdtContent>
      </w:sdt>
    </w:p>
    <w:p w:rsidR="00A15BEF" w:rsidP="002E0E96" w:rsidRDefault="00A15BEF" w14:paraId="5A7BD12B" w14:textId="77777777">
      <w:pPr>
        <w:pStyle w:val="BodyTextSmall9pt"/>
        <w:framePr w:w="10773" w:vSpace="142" w:hSpace="284" w:wrap="around" w:hAnchor="page" w:x="568" w:yAlign="bottom"/>
        <w:pBdr>
          <w:top w:val="single" w:color="auto" w:sz="4" w:space="10"/>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rsidRPr="00020942" w:rsidR="00FC43A0" w:rsidP="002E0E96" w:rsidRDefault="00750916" w14:paraId="5B143C21" w14:textId="77777777">
      <w:pPr>
        <w:pStyle w:val="BodyText12ptAccessible"/>
        <w:framePr w:w="10773" w:vSpace="142" w:hSpace="284" w:wrap="around" w:hAnchor="page" w:x="568" w:yAlign="bottom"/>
        <w:pBdr>
          <w:top w:val="single" w:color="auto" w:sz="4" w:space="10"/>
        </w:pBdr>
        <w:suppressOverlap/>
        <w:rPr>
          <w:sz w:val="18"/>
          <w:szCs w:val="18"/>
        </w:rPr>
      </w:pPr>
      <w:r w:rsidRPr="00020942">
        <w:rPr>
          <w:sz w:val="18"/>
          <w:szCs w:val="18"/>
        </w:rPr>
        <w:t xml:space="preserve">To receive this document in an alternative format, phone </w:t>
      </w:r>
      <w:r w:rsidRPr="00020942">
        <w:rPr>
          <w:rStyle w:val="Strong"/>
          <w:sz w:val="18"/>
          <w:szCs w:val="18"/>
        </w:rPr>
        <w:t>1800 762 003</w:t>
      </w:r>
      <w:r w:rsidRPr="00020942">
        <w:rPr>
          <w:sz w:val="18"/>
          <w:szCs w:val="18"/>
        </w:rPr>
        <w:t xml:space="preserve">, email </w:t>
      </w:r>
      <w:r w:rsidRPr="00020942">
        <w:rPr>
          <w:rStyle w:val="Strong"/>
          <w:sz w:val="18"/>
          <w:szCs w:val="18"/>
        </w:rPr>
        <w:t>Aboriginalaffairs@dpc.vic.gov.au</w:t>
      </w:r>
      <w:r w:rsidRPr="00020942">
        <w:rPr>
          <w:sz w:val="18"/>
          <w:szCs w:val="18"/>
        </w:rPr>
        <w:t xml:space="preserve">, or contact National Relay Service on </w:t>
      </w:r>
      <w:r w:rsidRPr="00020942">
        <w:rPr>
          <w:rStyle w:val="Strong"/>
          <w:sz w:val="18"/>
          <w:szCs w:val="18"/>
        </w:rPr>
        <w:t>1800 555 660</w:t>
      </w:r>
      <w:r w:rsidRPr="00020942">
        <w:rPr>
          <w:sz w:val="18"/>
          <w:szCs w:val="18"/>
        </w:rPr>
        <w:t xml:space="preserve"> if required. </w:t>
      </w:r>
      <w:bookmarkStart w:name="_Hlk172116562" w:id="4"/>
      <w:r w:rsidRPr="00020942">
        <w:rPr>
          <w:sz w:val="18"/>
          <w:szCs w:val="18"/>
        </w:rPr>
        <w:t xml:space="preserve">HTML format is available at </w:t>
      </w:r>
      <w:bookmarkEnd w:id="4"/>
      <w:r w:rsidRPr="00020942">
        <w:rPr>
          <w:rStyle w:val="Strong"/>
          <w:sz w:val="18"/>
          <w:szCs w:val="18"/>
        </w:rPr>
        <w:t>firstpeoplesrelations.vic.gov.au</w:t>
      </w:r>
      <w:r w:rsidRPr="00020942" w:rsidR="00FC43A0">
        <w:rPr>
          <w:sz w:val="18"/>
          <w:szCs w:val="18"/>
        </w:rPr>
        <w:t xml:space="preserve"> </w:t>
      </w:r>
    </w:p>
    <w:p w:rsidR="00D6696D" w:rsidP="001A1D8A" w:rsidRDefault="00D6696D" w14:paraId="3253B234" w14:textId="31DF14D9">
      <w:pPr>
        <w:pStyle w:val="BodyText"/>
      </w:pPr>
    </w:p>
    <w:sectPr w:rsidR="00D6696D" w:rsidSect="002E0E96">
      <w:type w:val="continuous"/>
      <w:pgSz w:w="11906" w:h="16838" w:orient="portrait" w:code="9"/>
      <w:pgMar w:top="851" w:right="567" w:bottom="1134" w:left="567" w:header="284" w:footer="284" w:gutter="0"/>
      <w:cols w:space="708"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3169D" w:rsidP="00921FD3" w:rsidRDefault="0093169D" w14:paraId="11E0C0B2" w14:textId="77777777">
      <w:r>
        <w:separator/>
      </w:r>
    </w:p>
    <w:p w:rsidR="0093169D" w:rsidRDefault="0093169D" w14:paraId="764D224F" w14:textId="77777777"/>
    <w:p w:rsidR="0093169D" w:rsidRDefault="0093169D" w14:paraId="082A3301" w14:textId="77777777"/>
    <w:p w:rsidR="0093169D" w:rsidRDefault="0093169D" w14:paraId="55F35C0B" w14:textId="77777777"/>
    <w:p w:rsidR="0093169D" w:rsidRDefault="0093169D" w14:paraId="741EF20D" w14:textId="77777777"/>
  </w:endnote>
  <w:endnote w:type="continuationSeparator" w:id="0">
    <w:p w:rsidR="0093169D" w:rsidP="00921FD3" w:rsidRDefault="0093169D" w14:paraId="39B70AE6" w14:textId="77777777">
      <w:r>
        <w:continuationSeparator/>
      </w:r>
    </w:p>
    <w:p w:rsidR="0093169D" w:rsidRDefault="0093169D" w14:paraId="3E29E77B" w14:textId="77777777"/>
    <w:p w:rsidR="0093169D" w:rsidRDefault="0093169D" w14:paraId="68A22FED" w14:textId="77777777"/>
    <w:p w:rsidR="0093169D" w:rsidRDefault="0093169D" w14:paraId="3115738F" w14:textId="77777777"/>
    <w:p w:rsidR="0093169D" w:rsidRDefault="0093169D" w14:paraId="1EFF1456" w14:textId="77777777"/>
  </w:endnote>
  <w:endnote w:type="continuationNotice" w:id="1">
    <w:p w:rsidR="0093169D" w:rsidRDefault="0093169D" w14:paraId="5512E762" w14:textId="77777777"/>
    <w:p w:rsidR="0093169D" w:rsidRDefault="0093169D" w14:paraId="5143848D" w14:textId="77777777"/>
    <w:p w:rsidR="0093169D" w:rsidRDefault="0093169D" w14:paraId="2640E8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w:fontKey="{C58C8063-32B3-4140-90E0-48F3A88FCE22}" r:id="rId1"/>
    <w:embedBold w:fontKey="{23584DF1-20A1-454D-94A0-5DA9DC17F01E}" r:id="rId2"/>
    <w:embedItalic w:fontKey="{AF91056F-7D23-4F92-B24E-0904292E7779}" r:id="rId3"/>
    <w:embedBoldItalic w:fontKey="{4BA68849-207D-422D-8827-E0044AD33270}" r:id="rId4"/>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w:fontKey="{73463494-B3A2-4012-8051-9CE054C281D9}" w:subsetted="1" r:id="rId5"/>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w:fontKey="{853FDB82-7A3B-42F2-88CE-956280FE6A69}" r:id="rId6"/>
    <w:embedBold w:fontKey="{05721249-D3B6-4BE9-94E9-5D65D2D4355E}" r:id="rId7"/>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675BD" w:rsidRDefault="00040DF7" w14:paraId="386C26F8" w14:textId="33BD5F4D">
    <w:pPr>
      <w:pStyle w:val="Footer"/>
    </w:pPr>
    <w:sdt>
      <w:sdtPr>
        <w:alias w:val="Title"/>
        <w:tag w:val="Title"/>
        <w:id w:val="-202018699"/>
        <w:placeholder>
          <w:docPart w:val="E3E8E26035FB448181CD7FF65BBDF3B1"/>
        </w:placeholder>
        <w:dataBinding w:prefixMappings="xmlns:ns0='http://purl.org/dc/elements/1.1/' xmlns:ns1='http://schemas.openxmlformats.org/package/2006/metadata/core-properties' " w:xpath="/ns1:coreProperties[1]/ns0:title[1]" w:storeItemID="{6C3C8BC8-F283-45AE-878A-BAB7291924A1}"/>
        <w:text/>
      </w:sdtPr>
      <w:sdtEndPr/>
      <w:sdtContent>
        <w:r w:rsidR="00F242C4">
          <w:t>Aboriginal rock art</w:t>
        </w:r>
      </w:sdtContent>
    </w:sdt>
    <w:r w:rsidRPr="003A4A07" w:rsidR="008675BD">
      <w:ptab w:alignment="right" w:relativeTo="margin" w:leader="none"/>
    </w:r>
    <w:r w:rsidRPr="003A4A07" w:rsidR="008675BD">
      <w:fldChar w:fldCharType="begin"/>
    </w:r>
    <w:r w:rsidRPr="003A4A07" w:rsidR="008675BD">
      <w:instrText xml:space="preserve"> PAGE   \* MERGEFORMAT </w:instrText>
    </w:r>
    <w:r w:rsidRPr="003A4A07" w:rsidR="008675BD">
      <w:fldChar w:fldCharType="separate"/>
    </w:r>
    <w:r w:rsidR="008675BD">
      <w:t>1</w:t>
    </w:r>
    <w:r w:rsidRPr="003A4A07" w:rsidR="008675BD">
      <w:fldChar w:fldCharType="end"/>
    </w:r>
    <w:r w:rsidRPr="00F9068F" w:rsidR="008675BD">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clsh="http://schemas.microsoft.com/office/drawing/2020/classificationShape" mc:Ignorable="w14 w15 w16se w16cid w16 w16cex w16sdtdh w16du wp14">
  <w:p w:rsidR="003D394F" w:rsidP="002E0E96" w:rsidRDefault="00040DF7" w14:paraId="085CA2BE" w14:textId="77777777">
    <w:pPr>
      <w:pStyle w:val="Coverurl"/>
      <w:framePr w:wrap="around"/>
    </w:pPr>
    <w:hyperlink w:tooltip="Visit FPSR" w:history="1" r:id="rId1">
      <w:r w:rsidRPr="003D394F" w:rsidR="003D394F">
        <w:rPr>
          <w:rStyle w:val="Hyperlink"/>
          <w:position w:val="6"/>
        </w:rPr>
        <w:t>firstpeoplesrelations.vic.gov.au</w:t>
      </w:r>
    </w:hyperlink>
  </w:p>
  <w:p w:rsidR="005933A2" w:rsidRDefault="008235B8" w14:paraId="64DC04D9" w14:textId="77777777">
    <w:pPr>
      <w:pStyle w:val="Footer"/>
    </w:pPr>
    <w:r w:rsidRPr="0049365B">
      <w:rPr>
        <w:rStyle w:val="Hyperlink"/>
        <w:b/>
        <w:noProof/>
      </w:rPr>
      <w:drawing>
        <wp:anchor distT="0" distB="0" distL="114300" distR="114300" simplePos="0" relativeHeight="251658243" behindDoc="1" locked="0" layoutInCell="1" allowOverlap="1" wp14:anchorId="52A55999" wp14:editId="2C6B1B60">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hAnsi="Aptos" w:eastAsia="Aptos" w:cs="Times New Roman"/>
        <w:noProof/>
        <w:color w:val="auto"/>
        <w:kern w:val="2"/>
        <w:sz w:val="22"/>
        <w:lang w:eastAsia="en-US"/>
        <w14:ligatures w14:val="standardContextual"/>
      </w:rPr>
      <mc:AlternateContent>
        <mc:Choice Requires="wps">
          <w:drawing>
            <wp:anchor distT="0" distB="0" distL="0" distR="0" simplePos="0" relativeHeight="251658242" behindDoc="0" locked="0" layoutInCell="1" allowOverlap="1" wp14:anchorId="2405EEB8" wp14:editId="12A3CF34">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rsidRPr="00EC5CFE" w:rsidR="008235B8" w:rsidP="008235B8" w:rsidRDefault="008235B8" w14:paraId="456B384B" w14:textId="77777777">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405EEB8">
              <v:stroke joinstyle="miter"/>
              <v:path gradientshapeok="t" o:connecttype="rect"/>
            </v:shapetype>
            <v:shape id="Text Box 3" style="position:absolute;margin-left:.15pt;margin-top:805.35pt;width:59.8pt;height:29.5pt;z-index:251658242;visibility:visible;mso-wrap-style:none;mso-wrap-distance-left:0;mso-wrap-distance-top:0;mso-wrap-distance-right:0;mso-wrap-distance-bottom:0;mso-position-horizontal:absolute;mso-position-horizontal-relative:page;mso-position-vertical:absolute;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v:textbox style="mso-fit-shape-to-text:t" inset="20pt,0,0,15pt">
                <w:txbxContent>
                  <w:p w:rsidRPr="00EC5CFE" w:rsidR="008235B8" w:rsidP="008235B8" w:rsidRDefault="008235B8" w14:paraId="456B384B" w14:textId="77777777">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3169D" w:rsidP="008F0B7B" w:rsidRDefault="0093169D" w14:paraId="5367A76E" w14:textId="77777777">
      <w:pPr>
        <w:pStyle w:val="BodyText"/>
      </w:pPr>
      <w:r>
        <w:separator/>
      </w:r>
    </w:p>
  </w:footnote>
  <w:footnote w:type="continuationSeparator" w:id="0">
    <w:p w:rsidRPr="00D27532" w:rsidR="0093169D" w:rsidP="00D27532" w:rsidRDefault="0093169D" w14:paraId="6DAB0CC9" w14:textId="77777777">
      <w:pPr>
        <w:pStyle w:val="BodyText"/>
      </w:pPr>
      <w:r>
        <w:separator/>
      </w:r>
    </w:p>
    <w:p w:rsidR="0093169D" w:rsidRDefault="0093169D" w14:paraId="56166C03" w14:textId="77777777"/>
    <w:p w:rsidR="0093169D" w:rsidRDefault="0093169D" w14:paraId="353A85A2" w14:textId="77777777"/>
  </w:footnote>
  <w:footnote w:type="continuationNotice" w:id="1">
    <w:p w:rsidRPr="00D27532" w:rsidR="0093169D" w:rsidP="00D27532" w:rsidRDefault="0093169D" w14:paraId="3359928E" w14:textId="77777777">
      <w:pPr>
        <w:pStyle w:val="BodyText"/>
      </w:pPr>
      <w:r>
        <w:separator/>
      </w:r>
    </w:p>
    <w:p w:rsidR="0093169D" w:rsidRDefault="0093169D" w14:paraId="0E580F55" w14:textId="77777777"/>
    <w:p w:rsidR="0093169D" w:rsidRDefault="0093169D" w14:paraId="6350D6C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2C68" w:rsidP="00C62C68" w:rsidRDefault="00C62C68" w14:paraId="7D0AA66E" w14:textId="77777777">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F46D7" w:rsidRDefault="006F46D7" w14:paraId="6738B5D5" w14:textId="77777777">
    <w:pPr>
      <w:pStyle w:val="Header"/>
    </w:pPr>
  </w:p>
  <w:p w:rsidR="005933A2" w:rsidRDefault="00750916" w14:paraId="05A48FE3" w14:textId="77777777">
    <w:pPr>
      <w:pStyle w:val="Header"/>
    </w:pPr>
    <w:r w:rsidRPr="00750916">
      <w:rPr>
        <w:noProof/>
      </w:rPr>
      <w:drawing>
        <wp:anchor distT="0" distB="0" distL="114300" distR="114300" simplePos="0" relativeHeight="251658241" behindDoc="1" locked="1" layoutInCell="1" allowOverlap="1" wp14:anchorId="040A3991" wp14:editId="174F275A">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du wp14">
  <w:p w:rsidR="00DF6459" w:rsidP="003D394F" w:rsidRDefault="00B516B7" w14:paraId="56D50DC7" w14:textId="77777777">
    <w:pPr>
      <w:pStyle w:val="Header"/>
      <w:tabs>
        <w:tab w:val="left" w:pos="5823"/>
      </w:tabs>
    </w:pPr>
    <w:r>
      <w:rPr>
        <w:noProof/>
      </w:rPr>
      <mc:AlternateContent>
        <mc:Choice Requires="wpg">
          <w:drawing>
            <wp:anchor distT="0" distB="0" distL="114300" distR="114300" simplePos="0" relativeHeight="251658240" behindDoc="1" locked="1" layoutInCell="1" allowOverlap="1" wp14:anchorId="3150C6DF" wp14:editId="02EA2FB5">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aphic 1" style="position:absolute;margin-left:-4.35pt;margin-top:0;width:603.2pt;height:22.65pt;z-index:-251653120;mso-position-horizontal-relative:page;mso-position-vertical-relative:page;mso-width-relative:margin;mso-height-relative:margin" alt="&quot;&quot;" coordsize="99491,3759" coordorigin="-23853" o:spid="_x0000_s1026" w14:anchorId="5F8D3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style="position:absolute;left:65359;width:10279;height:3759;visibility:visible;mso-wrap-style:square;v-text-anchor:middle" coordsize="1027905,375997" o:spid="_x0000_s1027" fillcolor="#fffad7 [3209]"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black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2bee6 [3207]"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v:stroke joinstyle="miter"/>
                <v:path arrowok="t" o:connecttype="custom" o:connectlocs="175341,375997;842400,375997;668330,0;0,0;175341,375997" o:connectangles="0,0,0,0,0"/>
              </v:shape>
              <v:shape id="Freeform 1959626685" style="position:absolute;left:-23853;width:85527;height:3759;visibility:visible;mso-wrap-style:square;v-text-anchor:middle" coordsize="6167435,375997" o:spid="_x0000_s1031" fillcolor="black [3213]"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v:stroke joinstyle="miter"/>
                <v:path arrowok="t" o:connecttype="custom" o:connectlocs="8552791,0;8311397,375997;0,375997;0,0;8552791,0" o:connectangles="0,0,0,0,0"/>
              </v:shape>
              <v:shape id="Freeform 1951097419" style="position:absolute;left:53263;width:8411;height:3759;visibility:visible;mso-wrap-style:square;v-text-anchor:middle" coordsize="841129,375997" o:spid="_x0000_s1032" fillcolor="#f5968c [3214]"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1B2D41DD"/>
    <w:multiLevelType w:val="hybridMultilevel"/>
    <w:tmpl w:val="01F0AB5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C1859C9"/>
    <w:multiLevelType w:val="multilevel"/>
    <w:tmpl w:val="A9D01E46"/>
    <w:styleLink w:val="CurrentList2"/>
    <w:lvl w:ilvl="0">
      <w:start w:val="1"/>
      <w:numFmt w:val="bullet"/>
      <w:lvlText w:val=""/>
      <w:lvlJc w:val="left"/>
      <w:pPr>
        <w:ind w:left="567" w:hanging="283"/>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32F50B9E"/>
    <w:multiLevelType w:val="hybridMultilevel"/>
    <w:tmpl w:val="539010EC"/>
    <w:lvl w:ilvl="0" w:tplc="C6483CBC">
      <w:start w:val="1"/>
      <w:numFmt w:val="bullet"/>
      <w:pStyle w:val="ListBullet"/>
      <w:lvlText w:val=""/>
      <w:lvlJc w:val="left"/>
      <w:pPr>
        <w:ind w:left="357" w:hanging="357"/>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hint="default" w:ascii="Symbol" w:hAnsi="Symbol"/>
        <w:b w:val="0"/>
        <w:i w:val="0"/>
        <w:color w:val="000000" w:themeColor="text1"/>
        <w:sz w:val="16"/>
      </w:rPr>
    </w:lvl>
    <w:lvl w:ilvl="1" w:tplc="0C090003" w:tentative="1">
      <w:start w:val="1"/>
      <w:numFmt w:val="bullet"/>
      <w:lvlText w:val="o"/>
      <w:lvlJc w:val="left"/>
      <w:pPr>
        <w:ind w:left="2154" w:hanging="360"/>
      </w:pPr>
      <w:rPr>
        <w:rFonts w:hint="default" w:ascii="Courier New" w:hAnsi="Courier New" w:cs="Courier New"/>
      </w:rPr>
    </w:lvl>
    <w:lvl w:ilvl="2" w:tplc="0C090005" w:tentative="1">
      <w:start w:val="1"/>
      <w:numFmt w:val="bullet"/>
      <w:lvlText w:val=""/>
      <w:lvlJc w:val="left"/>
      <w:pPr>
        <w:ind w:left="2874" w:hanging="360"/>
      </w:pPr>
      <w:rPr>
        <w:rFonts w:hint="default" w:ascii="Wingdings" w:hAnsi="Wingdings"/>
      </w:rPr>
    </w:lvl>
    <w:lvl w:ilvl="3" w:tplc="0C090001" w:tentative="1">
      <w:start w:val="1"/>
      <w:numFmt w:val="bullet"/>
      <w:lvlText w:val=""/>
      <w:lvlJc w:val="left"/>
      <w:pPr>
        <w:ind w:left="3594" w:hanging="360"/>
      </w:pPr>
      <w:rPr>
        <w:rFonts w:hint="default" w:ascii="Symbol" w:hAnsi="Symbol"/>
      </w:rPr>
    </w:lvl>
    <w:lvl w:ilvl="4" w:tplc="0C090003" w:tentative="1">
      <w:start w:val="1"/>
      <w:numFmt w:val="bullet"/>
      <w:lvlText w:val="o"/>
      <w:lvlJc w:val="left"/>
      <w:pPr>
        <w:ind w:left="4314" w:hanging="360"/>
      </w:pPr>
      <w:rPr>
        <w:rFonts w:hint="default" w:ascii="Courier New" w:hAnsi="Courier New" w:cs="Courier New"/>
      </w:rPr>
    </w:lvl>
    <w:lvl w:ilvl="5" w:tplc="0C090005" w:tentative="1">
      <w:start w:val="1"/>
      <w:numFmt w:val="bullet"/>
      <w:lvlText w:val=""/>
      <w:lvlJc w:val="left"/>
      <w:pPr>
        <w:ind w:left="5034" w:hanging="360"/>
      </w:pPr>
      <w:rPr>
        <w:rFonts w:hint="default" w:ascii="Wingdings" w:hAnsi="Wingdings"/>
      </w:rPr>
    </w:lvl>
    <w:lvl w:ilvl="6" w:tplc="0C090001" w:tentative="1">
      <w:start w:val="1"/>
      <w:numFmt w:val="bullet"/>
      <w:lvlText w:val=""/>
      <w:lvlJc w:val="left"/>
      <w:pPr>
        <w:ind w:left="5754" w:hanging="360"/>
      </w:pPr>
      <w:rPr>
        <w:rFonts w:hint="default" w:ascii="Symbol" w:hAnsi="Symbol"/>
      </w:rPr>
    </w:lvl>
    <w:lvl w:ilvl="7" w:tplc="0C090003" w:tentative="1">
      <w:start w:val="1"/>
      <w:numFmt w:val="bullet"/>
      <w:lvlText w:val="o"/>
      <w:lvlJc w:val="left"/>
      <w:pPr>
        <w:ind w:left="6474" w:hanging="360"/>
      </w:pPr>
      <w:rPr>
        <w:rFonts w:hint="default" w:ascii="Courier New" w:hAnsi="Courier New" w:cs="Courier New"/>
      </w:rPr>
    </w:lvl>
    <w:lvl w:ilvl="8" w:tplc="0C090005" w:tentative="1">
      <w:start w:val="1"/>
      <w:numFmt w:val="bullet"/>
      <w:lvlText w:val=""/>
      <w:lvlJc w:val="left"/>
      <w:pPr>
        <w:ind w:left="7194" w:hanging="360"/>
      </w:pPr>
      <w:rPr>
        <w:rFonts w:hint="default" w:ascii="Wingdings" w:hAnsi="Wingdings"/>
      </w:rPr>
    </w:lvl>
  </w:abstractNum>
  <w:abstractNum w:abstractNumId="12"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hint="default" w:ascii="Public Sans Light" w:hAnsi="Public Sans Light" w:cs="Times New Roman"/>
        <w:b w:val="0"/>
        <w:i w:val="0"/>
        <w:color w:val="000000" w:themeColor="text1"/>
        <w:sz w:val="22"/>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15" w15:restartNumberingAfterBreak="0">
    <w:nsid w:val="573002CA"/>
    <w:multiLevelType w:val="hybridMultilevel"/>
    <w:tmpl w:val="59209550"/>
    <w:lvl w:ilvl="0" w:tplc="0C090001">
      <w:start w:val="1"/>
      <w:numFmt w:val="bullet"/>
      <w:lvlText w:val=""/>
      <w:lvlJc w:val="left"/>
      <w:pPr>
        <w:ind w:left="587" w:hanging="360"/>
      </w:pPr>
      <w:rPr>
        <w:rFonts w:hint="default" w:ascii="Symbol" w:hAnsi="Symbol"/>
      </w:rPr>
    </w:lvl>
    <w:lvl w:ilvl="1" w:tplc="0C090003" w:tentative="1">
      <w:start w:val="1"/>
      <w:numFmt w:val="bullet"/>
      <w:lvlText w:val="o"/>
      <w:lvlJc w:val="left"/>
      <w:pPr>
        <w:ind w:left="1307" w:hanging="360"/>
      </w:pPr>
      <w:rPr>
        <w:rFonts w:hint="default" w:ascii="Courier New" w:hAnsi="Courier New" w:cs="Courier New"/>
      </w:rPr>
    </w:lvl>
    <w:lvl w:ilvl="2" w:tplc="0C090005" w:tentative="1">
      <w:start w:val="1"/>
      <w:numFmt w:val="bullet"/>
      <w:lvlText w:val=""/>
      <w:lvlJc w:val="left"/>
      <w:pPr>
        <w:ind w:left="2027" w:hanging="360"/>
      </w:pPr>
      <w:rPr>
        <w:rFonts w:hint="default" w:ascii="Wingdings" w:hAnsi="Wingdings"/>
      </w:rPr>
    </w:lvl>
    <w:lvl w:ilvl="3" w:tplc="0C090001" w:tentative="1">
      <w:start w:val="1"/>
      <w:numFmt w:val="bullet"/>
      <w:lvlText w:val=""/>
      <w:lvlJc w:val="left"/>
      <w:pPr>
        <w:ind w:left="2747" w:hanging="360"/>
      </w:pPr>
      <w:rPr>
        <w:rFonts w:hint="default" w:ascii="Symbol" w:hAnsi="Symbol"/>
      </w:rPr>
    </w:lvl>
    <w:lvl w:ilvl="4" w:tplc="0C090003" w:tentative="1">
      <w:start w:val="1"/>
      <w:numFmt w:val="bullet"/>
      <w:lvlText w:val="o"/>
      <w:lvlJc w:val="left"/>
      <w:pPr>
        <w:ind w:left="3467" w:hanging="360"/>
      </w:pPr>
      <w:rPr>
        <w:rFonts w:hint="default" w:ascii="Courier New" w:hAnsi="Courier New" w:cs="Courier New"/>
      </w:rPr>
    </w:lvl>
    <w:lvl w:ilvl="5" w:tplc="0C090005" w:tentative="1">
      <w:start w:val="1"/>
      <w:numFmt w:val="bullet"/>
      <w:lvlText w:val=""/>
      <w:lvlJc w:val="left"/>
      <w:pPr>
        <w:ind w:left="4187" w:hanging="360"/>
      </w:pPr>
      <w:rPr>
        <w:rFonts w:hint="default" w:ascii="Wingdings" w:hAnsi="Wingdings"/>
      </w:rPr>
    </w:lvl>
    <w:lvl w:ilvl="6" w:tplc="0C090001" w:tentative="1">
      <w:start w:val="1"/>
      <w:numFmt w:val="bullet"/>
      <w:lvlText w:val=""/>
      <w:lvlJc w:val="left"/>
      <w:pPr>
        <w:ind w:left="4907" w:hanging="360"/>
      </w:pPr>
      <w:rPr>
        <w:rFonts w:hint="default" w:ascii="Symbol" w:hAnsi="Symbol"/>
      </w:rPr>
    </w:lvl>
    <w:lvl w:ilvl="7" w:tplc="0C090003" w:tentative="1">
      <w:start w:val="1"/>
      <w:numFmt w:val="bullet"/>
      <w:lvlText w:val="o"/>
      <w:lvlJc w:val="left"/>
      <w:pPr>
        <w:ind w:left="5627" w:hanging="360"/>
      </w:pPr>
      <w:rPr>
        <w:rFonts w:hint="default" w:ascii="Courier New" w:hAnsi="Courier New" w:cs="Courier New"/>
      </w:rPr>
    </w:lvl>
    <w:lvl w:ilvl="8" w:tplc="0C090005" w:tentative="1">
      <w:start w:val="1"/>
      <w:numFmt w:val="bullet"/>
      <w:lvlText w:val=""/>
      <w:lvlJc w:val="left"/>
      <w:pPr>
        <w:ind w:left="6347" w:hanging="360"/>
      </w:pPr>
      <w:rPr>
        <w:rFonts w:hint="default" w:ascii="Wingdings" w:hAnsi="Wingdings"/>
      </w:rPr>
    </w:lvl>
  </w:abstractNum>
  <w:abstractNum w:abstractNumId="1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hint="default" w:ascii="Wingdings" w:hAnsi="Wingdings"/>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num w:numId="1" w16cid:durableId="847990096">
    <w:abstractNumId w:val="14"/>
  </w:num>
  <w:num w:numId="2" w16cid:durableId="503790137">
    <w:abstractNumId w:val="11"/>
  </w:num>
  <w:num w:numId="3" w16cid:durableId="2012565857">
    <w:abstractNumId w:val="4"/>
  </w:num>
  <w:num w:numId="4" w16cid:durableId="76903290">
    <w:abstractNumId w:val="8"/>
  </w:num>
  <w:num w:numId="5" w16cid:durableId="2010210550">
    <w:abstractNumId w:val="5"/>
  </w:num>
  <w:num w:numId="6" w16cid:durableId="837189291">
    <w:abstractNumId w:val="16"/>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2"/>
  </w:num>
  <w:num w:numId="13" w16cid:durableId="1048383676">
    <w:abstractNumId w:val="3"/>
  </w:num>
  <w:num w:numId="14" w16cid:durableId="724064763">
    <w:abstractNumId w:val="10"/>
  </w:num>
  <w:num w:numId="15" w16cid:durableId="1273320527">
    <w:abstractNumId w:val="9"/>
  </w:num>
  <w:num w:numId="16" w16cid:durableId="604773466">
    <w:abstractNumId w:val="6"/>
  </w:num>
  <w:num w:numId="17" w16cid:durableId="410204198">
    <w:abstractNumId w:val="10"/>
  </w:num>
  <w:num w:numId="18" w16cid:durableId="414515718">
    <w:abstractNumId w:val="1"/>
  </w:num>
  <w:num w:numId="19" w16cid:durableId="570388691">
    <w:abstractNumId w:val="7"/>
  </w:num>
  <w:num w:numId="20" w16cid:durableId="51689265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trackRevisions w:val="false"/>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C4"/>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0942"/>
    <w:rsid w:val="00021A2F"/>
    <w:rsid w:val="00024B98"/>
    <w:rsid w:val="00025B3C"/>
    <w:rsid w:val="0002627E"/>
    <w:rsid w:val="00026FE4"/>
    <w:rsid w:val="000277AD"/>
    <w:rsid w:val="00027A61"/>
    <w:rsid w:val="00030C2E"/>
    <w:rsid w:val="000319D3"/>
    <w:rsid w:val="000330D7"/>
    <w:rsid w:val="000339CA"/>
    <w:rsid w:val="00033CD0"/>
    <w:rsid w:val="000369F8"/>
    <w:rsid w:val="0003751F"/>
    <w:rsid w:val="00037776"/>
    <w:rsid w:val="00040DF7"/>
    <w:rsid w:val="00041B38"/>
    <w:rsid w:val="0004321A"/>
    <w:rsid w:val="00043FD4"/>
    <w:rsid w:val="0004413C"/>
    <w:rsid w:val="00044CEA"/>
    <w:rsid w:val="00046ACD"/>
    <w:rsid w:val="00046BB3"/>
    <w:rsid w:val="00051B1A"/>
    <w:rsid w:val="0005225F"/>
    <w:rsid w:val="00052E41"/>
    <w:rsid w:val="0005359F"/>
    <w:rsid w:val="00055779"/>
    <w:rsid w:val="000557C6"/>
    <w:rsid w:val="00055A33"/>
    <w:rsid w:val="00057AC9"/>
    <w:rsid w:val="00061E27"/>
    <w:rsid w:val="00070CE1"/>
    <w:rsid w:val="00070EC3"/>
    <w:rsid w:val="00072B2F"/>
    <w:rsid w:val="00073820"/>
    <w:rsid w:val="00074C16"/>
    <w:rsid w:val="00080C66"/>
    <w:rsid w:val="00081DA7"/>
    <w:rsid w:val="00082403"/>
    <w:rsid w:val="000866A6"/>
    <w:rsid w:val="00086A96"/>
    <w:rsid w:val="00087FF3"/>
    <w:rsid w:val="00091ABC"/>
    <w:rsid w:val="00091C81"/>
    <w:rsid w:val="000926DF"/>
    <w:rsid w:val="00092B26"/>
    <w:rsid w:val="000932CC"/>
    <w:rsid w:val="0009484F"/>
    <w:rsid w:val="0009562F"/>
    <w:rsid w:val="00096216"/>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C678E"/>
    <w:rsid w:val="000D2C1A"/>
    <w:rsid w:val="000D3809"/>
    <w:rsid w:val="000D3FA6"/>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289C"/>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7DA2"/>
    <w:rsid w:val="001A0AAF"/>
    <w:rsid w:val="001A15D5"/>
    <w:rsid w:val="001A1D8A"/>
    <w:rsid w:val="001A1F72"/>
    <w:rsid w:val="001A35E5"/>
    <w:rsid w:val="001A3D04"/>
    <w:rsid w:val="001A628B"/>
    <w:rsid w:val="001A7330"/>
    <w:rsid w:val="001B2E63"/>
    <w:rsid w:val="001B3C6A"/>
    <w:rsid w:val="001B3EE6"/>
    <w:rsid w:val="001B455D"/>
    <w:rsid w:val="001B4F9A"/>
    <w:rsid w:val="001C07C2"/>
    <w:rsid w:val="001C0A67"/>
    <w:rsid w:val="001C1CD0"/>
    <w:rsid w:val="001C256D"/>
    <w:rsid w:val="001C43B2"/>
    <w:rsid w:val="001C4B93"/>
    <w:rsid w:val="001C4E88"/>
    <w:rsid w:val="001C5230"/>
    <w:rsid w:val="001D0245"/>
    <w:rsid w:val="001D4524"/>
    <w:rsid w:val="001D4C98"/>
    <w:rsid w:val="001D754D"/>
    <w:rsid w:val="001E04AA"/>
    <w:rsid w:val="001E0611"/>
    <w:rsid w:val="001E0762"/>
    <w:rsid w:val="001E1988"/>
    <w:rsid w:val="001E2DF7"/>
    <w:rsid w:val="001E4186"/>
    <w:rsid w:val="001E4E96"/>
    <w:rsid w:val="001E50E0"/>
    <w:rsid w:val="001E52C6"/>
    <w:rsid w:val="001E5591"/>
    <w:rsid w:val="001E79F1"/>
    <w:rsid w:val="001F010F"/>
    <w:rsid w:val="001F04A9"/>
    <w:rsid w:val="001F1BB2"/>
    <w:rsid w:val="001F2523"/>
    <w:rsid w:val="001F35AC"/>
    <w:rsid w:val="001F398C"/>
    <w:rsid w:val="001F485D"/>
    <w:rsid w:val="00202F93"/>
    <w:rsid w:val="00206AE7"/>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4B5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541"/>
    <w:rsid w:val="002839D6"/>
    <w:rsid w:val="00284C7C"/>
    <w:rsid w:val="0029290D"/>
    <w:rsid w:val="00292F47"/>
    <w:rsid w:val="0029399F"/>
    <w:rsid w:val="002942EF"/>
    <w:rsid w:val="00296B07"/>
    <w:rsid w:val="002A2397"/>
    <w:rsid w:val="002A4E35"/>
    <w:rsid w:val="002A5060"/>
    <w:rsid w:val="002A7A16"/>
    <w:rsid w:val="002B0358"/>
    <w:rsid w:val="002B0369"/>
    <w:rsid w:val="002B0A86"/>
    <w:rsid w:val="002B0A93"/>
    <w:rsid w:val="002B1678"/>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877"/>
    <w:rsid w:val="00341CE1"/>
    <w:rsid w:val="0034214B"/>
    <w:rsid w:val="00343F9A"/>
    <w:rsid w:val="00344845"/>
    <w:rsid w:val="00344B84"/>
    <w:rsid w:val="00345BF7"/>
    <w:rsid w:val="003470CA"/>
    <w:rsid w:val="00347536"/>
    <w:rsid w:val="00350183"/>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69CC"/>
    <w:rsid w:val="003B7E23"/>
    <w:rsid w:val="003C0215"/>
    <w:rsid w:val="003C3E43"/>
    <w:rsid w:val="003C68CF"/>
    <w:rsid w:val="003C6DDB"/>
    <w:rsid w:val="003C6E18"/>
    <w:rsid w:val="003C7279"/>
    <w:rsid w:val="003C7DDF"/>
    <w:rsid w:val="003D0829"/>
    <w:rsid w:val="003D121F"/>
    <w:rsid w:val="003D394F"/>
    <w:rsid w:val="003D3D47"/>
    <w:rsid w:val="003D50C9"/>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17504"/>
    <w:rsid w:val="00417B63"/>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60F74"/>
    <w:rsid w:val="004636EF"/>
    <w:rsid w:val="00464235"/>
    <w:rsid w:val="00465194"/>
    <w:rsid w:val="004656EB"/>
    <w:rsid w:val="00465996"/>
    <w:rsid w:val="004670A7"/>
    <w:rsid w:val="00470991"/>
    <w:rsid w:val="004712B1"/>
    <w:rsid w:val="00472B80"/>
    <w:rsid w:val="0047302D"/>
    <w:rsid w:val="00473934"/>
    <w:rsid w:val="00473FB7"/>
    <w:rsid w:val="00474864"/>
    <w:rsid w:val="00474DC3"/>
    <w:rsid w:val="00474FA5"/>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5BD"/>
    <w:rsid w:val="004A7617"/>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7CB"/>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635A"/>
    <w:rsid w:val="00517E3C"/>
    <w:rsid w:val="00520735"/>
    <w:rsid w:val="005207DF"/>
    <w:rsid w:val="005215D9"/>
    <w:rsid w:val="005218C6"/>
    <w:rsid w:val="00522662"/>
    <w:rsid w:val="005240E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55D6"/>
    <w:rsid w:val="00576D78"/>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93A"/>
    <w:rsid w:val="005E1EE8"/>
    <w:rsid w:val="005E3064"/>
    <w:rsid w:val="005E5E73"/>
    <w:rsid w:val="005E5EC0"/>
    <w:rsid w:val="005F04CB"/>
    <w:rsid w:val="005F081B"/>
    <w:rsid w:val="005F0B8B"/>
    <w:rsid w:val="005F1786"/>
    <w:rsid w:val="005F252B"/>
    <w:rsid w:val="005F3452"/>
    <w:rsid w:val="005F4D0E"/>
    <w:rsid w:val="005F4E00"/>
    <w:rsid w:val="005F4E21"/>
    <w:rsid w:val="005F64B2"/>
    <w:rsid w:val="005F6784"/>
    <w:rsid w:val="005F6919"/>
    <w:rsid w:val="005F7DC8"/>
    <w:rsid w:val="0060008C"/>
    <w:rsid w:val="0060047F"/>
    <w:rsid w:val="00604066"/>
    <w:rsid w:val="00604F1E"/>
    <w:rsid w:val="00606312"/>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40D34"/>
    <w:rsid w:val="00644093"/>
    <w:rsid w:val="00646F75"/>
    <w:rsid w:val="00647578"/>
    <w:rsid w:val="00651F10"/>
    <w:rsid w:val="006520C0"/>
    <w:rsid w:val="00652A1D"/>
    <w:rsid w:val="0065300A"/>
    <w:rsid w:val="00653A26"/>
    <w:rsid w:val="00654CAD"/>
    <w:rsid w:val="00655221"/>
    <w:rsid w:val="006559EA"/>
    <w:rsid w:val="00655A86"/>
    <w:rsid w:val="00656676"/>
    <w:rsid w:val="00657AE4"/>
    <w:rsid w:val="0066005B"/>
    <w:rsid w:val="0066425C"/>
    <w:rsid w:val="00666411"/>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70"/>
    <w:rsid w:val="00693BE4"/>
    <w:rsid w:val="006955A9"/>
    <w:rsid w:val="006964B3"/>
    <w:rsid w:val="006972E4"/>
    <w:rsid w:val="006A10E4"/>
    <w:rsid w:val="006A288E"/>
    <w:rsid w:val="006A2F1E"/>
    <w:rsid w:val="006A3006"/>
    <w:rsid w:val="006A3DC3"/>
    <w:rsid w:val="006A48B6"/>
    <w:rsid w:val="006A53BA"/>
    <w:rsid w:val="006B2533"/>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C35"/>
    <w:rsid w:val="006D0D78"/>
    <w:rsid w:val="006D2F45"/>
    <w:rsid w:val="006D3D51"/>
    <w:rsid w:val="006D5C60"/>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2C8"/>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581"/>
    <w:rsid w:val="007F2CB8"/>
    <w:rsid w:val="007F4CE0"/>
    <w:rsid w:val="007F4FFE"/>
    <w:rsid w:val="007F5D9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4C3"/>
    <w:rsid w:val="00854F8F"/>
    <w:rsid w:val="00855C7A"/>
    <w:rsid w:val="0086090B"/>
    <w:rsid w:val="00861330"/>
    <w:rsid w:val="008614D5"/>
    <w:rsid w:val="00863A00"/>
    <w:rsid w:val="00864740"/>
    <w:rsid w:val="00864B67"/>
    <w:rsid w:val="0086657D"/>
    <w:rsid w:val="008675BD"/>
    <w:rsid w:val="0087104A"/>
    <w:rsid w:val="00872BFE"/>
    <w:rsid w:val="008741EF"/>
    <w:rsid w:val="0087484C"/>
    <w:rsid w:val="00875A1E"/>
    <w:rsid w:val="008773F5"/>
    <w:rsid w:val="00880EC9"/>
    <w:rsid w:val="0088255F"/>
    <w:rsid w:val="00882A2D"/>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13B8"/>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946"/>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169D"/>
    <w:rsid w:val="0093323D"/>
    <w:rsid w:val="00933689"/>
    <w:rsid w:val="00936588"/>
    <w:rsid w:val="009375E2"/>
    <w:rsid w:val="00940A26"/>
    <w:rsid w:val="00942939"/>
    <w:rsid w:val="0094558A"/>
    <w:rsid w:val="0094612F"/>
    <w:rsid w:val="009466F0"/>
    <w:rsid w:val="00946C9F"/>
    <w:rsid w:val="009500BF"/>
    <w:rsid w:val="00950E31"/>
    <w:rsid w:val="00951D9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2DC"/>
    <w:rsid w:val="009705F9"/>
    <w:rsid w:val="00971766"/>
    <w:rsid w:val="00974E6B"/>
    <w:rsid w:val="00975767"/>
    <w:rsid w:val="00976765"/>
    <w:rsid w:val="00983DB2"/>
    <w:rsid w:val="00985C34"/>
    <w:rsid w:val="00985F2E"/>
    <w:rsid w:val="0098628E"/>
    <w:rsid w:val="009869C1"/>
    <w:rsid w:val="00986B43"/>
    <w:rsid w:val="00986D32"/>
    <w:rsid w:val="00987BD4"/>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4BF5"/>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47E2"/>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909"/>
    <w:rsid w:val="00B22713"/>
    <w:rsid w:val="00B228A4"/>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0731"/>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6E0"/>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79B"/>
    <w:rsid w:val="00BC0AC1"/>
    <w:rsid w:val="00BC0DE9"/>
    <w:rsid w:val="00BC188B"/>
    <w:rsid w:val="00BC19F1"/>
    <w:rsid w:val="00BC2680"/>
    <w:rsid w:val="00BC3690"/>
    <w:rsid w:val="00BC4096"/>
    <w:rsid w:val="00BC48C2"/>
    <w:rsid w:val="00BC4BC7"/>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037"/>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07"/>
    <w:rsid w:val="00C16AB4"/>
    <w:rsid w:val="00C176CC"/>
    <w:rsid w:val="00C2030D"/>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5BF"/>
    <w:rsid w:val="00C86E27"/>
    <w:rsid w:val="00C879BF"/>
    <w:rsid w:val="00C92151"/>
    <w:rsid w:val="00C93498"/>
    <w:rsid w:val="00C939C5"/>
    <w:rsid w:val="00C948CF"/>
    <w:rsid w:val="00C97C3D"/>
    <w:rsid w:val="00CA04D2"/>
    <w:rsid w:val="00CA0CB7"/>
    <w:rsid w:val="00CA0DAF"/>
    <w:rsid w:val="00CA0EB1"/>
    <w:rsid w:val="00CA192D"/>
    <w:rsid w:val="00CA1B37"/>
    <w:rsid w:val="00CA1DAB"/>
    <w:rsid w:val="00CA23DA"/>
    <w:rsid w:val="00CA287D"/>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845"/>
    <w:rsid w:val="00D05BC4"/>
    <w:rsid w:val="00D06B80"/>
    <w:rsid w:val="00D077D4"/>
    <w:rsid w:val="00D1583E"/>
    <w:rsid w:val="00D16E49"/>
    <w:rsid w:val="00D20F63"/>
    <w:rsid w:val="00D210CD"/>
    <w:rsid w:val="00D26346"/>
    <w:rsid w:val="00D27221"/>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60F6"/>
    <w:rsid w:val="00DD74DC"/>
    <w:rsid w:val="00DE0F2C"/>
    <w:rsid w:val="00DE3356"/>
    <w:rsid w:val="00DE37DE"/>
    <w:rsid w:val="00DE446C"/>
    <w:rsid w:val="00DE4BF4"/>
    <w:rsid w:val="00DE5CC1"/>
    <w:rsid w:val="00DE5D89"/>
    <w:rsid w:val="00DE5F7F"/>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2EDD"/>
    <w:rsid w:val="00E1382A"/>
    <w:rsid w:val="00E1429D"/>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1FAD"/>
    <w:rsid w:val="00E52A8E"/>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A7480"/>
    <w:rsid w:val="00EB25DA"/>
    <w:rsid w:val="00EB3309"/>
    <w:rsid w:val="00EB38D9"/>
    <w:rsid w:val="00EB5780"/>
    <w:rsid w:val="00EB5E27"/>
    <w:rsid w:val="00EB7AFB"/>
    <w:rsid w:val="00EC2C25"/>
    <w:rsid w:val="00EC3122"/>
    <w:rsid w:val="00EC63EF"/>
    <w:rsid w:val="00EC72BA"/>
    <w:rsid w:val="00ED1D6F"/>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6A9C"/>
    <w:rsid w:val="00EF7C41"/>
    <w:rsid w:val="00F0004E"/>
    <w:rsid w:val="00F0029E"/>
    <w:rsid w:val="00F01222"/>
    <w:rsid w:val="00F01D69"/>
    <w:rsid w:val="00F01F24"/>
    <w:rsid w:val="00F03D05"/>
    <w:rsid w:val="00F05BFC"/>
    <w:rsid w:val="00F05D57"/>
    <w:rsid w:val="00F103B2"/>
    <w:rsid w:val="00F13BCE"/>
    <w:rsid w:val="00F13E04"/>
    <w:rsid w:val="00F1480A"/>
    <w:rsid w:val="00F168CE"/>
    <w:rsid w:val="00F205E3"/>
    <w:rsid w:val="00F2157A"/>
    <w:rsid w:val="00F233AF"/>
    <w:rsid w:val="00F242C4"/>
    <w:rsid w:val="00F245B4"/>
    <w:rsid w:val="00F25ACF"/>
    <w:rsid w:val="00F26E39"/>
    <w:rsid w:val="00F27A6C"/>
    <w:rsid w:val="00F27E55"/>
    <w:rsid w:val="00F31D66"/>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1EAF"/>
    <w:rsid w:val="00F53490"/>
    <w:rsid w:val="00F5371B"/>
    <w:rsid w:val="00F54CA1"/>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2025"/>
    <w:rsid w:val="00FA6308"/>
    <w:rsid w:val="00FA638A"/>
    <w:rsid w:val="00FA705C"/>
    <w:rsid w:val="00FB0145"/>
    <w:rsid w:val="00FB0EA4"/>
    <w:rsid w:val="00FB1388"/>
    <w:rsid w:val="00FB1BDB"/>
    <w:rsid w:val="00FB1ED5"/>
    <w:rsid w:val="00FB1FCF"/>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 w:val="3FEBEC5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627F3"/>
  <w15:chartTrackingRefBased/>
  <w15:docId w15:val="{98C74BB3-7E51-4C6B-81BC-90B1A43C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semiHidden="1" w:qFormat="1"/>
    <w:lsdException w:name="heading 9" w:uiPriority="9" w:semiHidden="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uiPriority="0"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semiHidden="1"/>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uiPriority="0" w:semiHidden="1"/>
    <w:lsdException w:name="List Number 5" w:uiPriority="0" w:semiHidden="1"/>
    <w:lsdException w:name="Title" w:uiPriority="0" w:qFormat="1"/>
    <w:lsdException w:name="Closing" w:semiHidden="1"/>
    <w:lsdException w:name="Signature" w:semiHidden="1" w:qFormat="1"/>
    <w:lsdException w:name="Default Paragraph Font" w:uiPriority="1" w:semiHidden="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uiPriority="0" w:semiHidden="1"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0"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hAnsiTheme="majorHAnsi" w:eastAsiaTheme="majorEastAsia"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hAnsiTheme="majorHAnsi" w:eastAsiaTheme="majorEastAsia"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hAnsiTheme="majorHAnsi" w:eastAsiaTheme="majorEastAsia"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hAnsiTheme="majorHAnsi" w:eastAsiaTheme="majorEastAsia" w:cstheme="majorBidi"/>
      <w:i/>
      <w:iCs/>
      <w:color w:val="000000" w:themeColor="text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91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color="FFFCEF" w:themeColor="accent6" w:themeTint="66" w:sz="4" w:space="0"/>
        <w:left w:val="single" w:color="FFFCEF" w:themeColor="accent6" w:themeTint="66" w:sz="4" w:space="0"/>
        <w:bottom w:val="single" w:color="FFFCEF" w:themeColor="accent6" w:themeTint="66" w:sz="4" w:space="0"/>
        <w:right w:val="single" w:color="FFFCEF" w:themeColor="accent6" w:themeTint="66" w:sz="4" w:space="0"/>
        <w:insideH w:val="single" w:color="FFFCEF" w:themeColor="accent6" w:themeTint="66" w:sz="4" w:space="0"/>
        <w:insideV w:val="single" w:color="FFFCEF" w:themeColor="accent6" w:themeTint="66" w:sz="4" w:space="0"/>
      </w:tblBorders>
    </w:tblPr>
    <w:tblStylePr w:type="firstRow">
      <w:rPr>
        <w:b/>
        <w:bCs/>
      </w:rPr>
      <w:tblPr/>
      <w:tcPr>
        <w:tcBorders>
          <w:bottom w:val="single" w:color="FFFBE7" w:themeColor="accent6" w:themeTint="99" w:sz="12" w:space="0"/>
        </w:tcBorders>
      </w:tcPr>
    </w:tblStylePr>
    <w:tblStylePr w:type="lastRow">
      <w:rPr>
        <w:b/>
        <w:bCs/>
      </w:rPr>
      <w:tblPr/>
      <w:tcPr>
        <w:tcBorders>
          <w:top w:val="double" w:color="FFFBE7"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hAnsi="VIC SemiBold" w:eastAsia="Calibri"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styleId="Heading1Char" w:customStyle="1">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styleId="HeaderChar" w:customStyle="1">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styleId="FooterChar" w:customStyle="1">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styleId="FootnoteTextChar" w:customStyle="1">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styleId="BodyTextChar" w:customStyle="1">
    <w:name w:val="Body Text Char"/>
    <w:basedOn w:val="DefaultParagraphFont"/>
    <w:link w:val="BodyText"/>
    <w:rsid w:val="00BC0AC1"/>
    <w:rPr>
      <w:color w:val="000000" w:themeColor="text1"/>
      <w:sz w:val="20"/>
    </w:rPr>
  </w:style>
  <w:style w:type="character" w:styleId="Heading2Char" w:customStyle="1">
    <w:name w:val="Heading 2 Char"/>
    <w:basedOn w:val="DefaultParagraphFont"/>
    <w:link w:val="Heading2"/>
    <w:rsid w:val="007B075A"/>
    <w:rPr>
      <w:b/>
      <w:color w:val="201546" w:themeColor="accent1"/>
      <w:sz w:val="28"/>
    </w:rPr>
  </w:style>
  <w:style w:type="character" w:styleId="Heading3Char" w:customStyle="1">
    <w:name w:val="Heading 3 Char"/>
    <w:basedOn w:val="DefaultParagraphFont"/>
    <w:link w:val="Heading3"/>
    <w:rsid w:val="007B075A"/>
    <w:rPr>
      <w:rFonts w:asciiTheme="majorHAnsi" w:hAnsiTheme="majorHAnsi"/>
      <w:b/>
      <w:color w:val="B65965" w:themeColor="accent2"/>
      <w:sz w:val="24"/>
    </w:rPr>
  </w:style>
  <w:style w:type="character" w:styleId="Heading4Char" w:customStyle="1">
    <w:name w:val="Heading 4 Char"/>
    <w:basedOn w:val="DefaultParagraphFont"/>
    <w:link w:val="Heading4"/>
    <w:rsid w:val="007B075A"/>
    <w:rPr>
      <w:rFonts w:asciiTheme="majorHAnsi" w:hAnsiTheme="majorHAnsi" w:eastAsiaTheme="majorEastAsia" w:cstheme="majorBidi"/>
      <w:b/>
      <w:iCs/>
      <w:color w:val="B65965" w:themeColor="accent2"/>
      <w:sz w:val="20"/>
    </w:rPr>
  </w:style>
  <w:style w:type="character" w:styleId="Heading5Char" w:customStyle="1">
    <w:name w:val="Heading 5 Char"/>
    <w:basedOn w:val="DefaultParagraphFont"/>
    <w:link w:val="Heading5"/>
    <w:rsid w:val="007B075A"/>
    <w:rPr>
      <w:rFonts w:asciiTheme="majorHAnsi" w:hAnsiTheme="majorHAnsi" w:eastAsiaTheme="majorEastAsia" w:cstheme="majorBidi"/>
      <w:color w:val="B65965" w:themeColor="accent2"/>
    </w:rPr>
  </w:style>
  <w:style w:type="character" w:styleId="Heading6Char" w:customStyle="1">
    <w:name w:val="Heading 6 Char"/>
    <w:basedOn w:val="DefaultParagraphFont"/>
    <w:link w:val="Heading6"/>
    <w:uiPriority w:val="9"/>
    <w:semiHidden/>
    <w:rsid w:val="00446065"/>
    <w:rPr>
      <w:rFonts w:asciiTheme="majorHAnsi" w:hAnsiTheme="majorHAnsi" w:eastAsiaTheme="majorEastAsia" w:cstheme="majorBidi"/>
      <w:b/>
      <w:i/>
      <w:color w:val="000000" w:themeColor="text1"/>
    </w:rPr>
  </w:style>
  <w:style w:type="character" w:styleId="Heading7Char" w:customStyle="1">
    <w:name w:val="Heading 7 Char"/>
    <w:basedOn w:val="DefaultParagraphFont"/>
    <w:link w:val="Heading7"/>
    <w:uiPriority w:val="9"/>
    <w:semiHidden/>
    <w:rsid w:val="00A91604"/>
    <w:rPr>
      <w:rFonts w:asciiTheme="majorHAnsi" w:hAnsiTheme="majorHAnsi" w:eastAsiaTheme="majorEastAsia"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styleId="CommentTextChar" w:customStyle="1">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styleId="CommentSubjectChar" w:customStyle="1">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styleId="Introduction" w:customStyle="1">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color="F5968C" w:themeColor="background2" w:sz="4" w:space="8"/>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hAnsiTheme="majorHAnsi" w:eastAsiaTheme="majorEastAsia" w:cstheme="majorBidi"/>
      <w:b/>
      <w:color w:val="000000" w:themeColor="text2"/>
      <w:kern w:val="28"/>
      <w:position w:val="4"/>
      <w:sz w:val="60"/>
      <w:szCs w:val="56"/>
      <w:lang w:eastAsia="en-US"/>
    </w:rPr>
  </w:style>
  <w:style w:type="character" w:styleId="TitleChar" w:customStyle="1">
    <w:name w:val="Title Char"/>
    <w:basedOn w:val="DefaultParagraphFont"/>
    <w:link w:val="Title"/>
    <w:rsid w:val="00987BD4"/>
    <w:rPr>
      <w:rFonts w:asciiTheme="majorHAnsi" w:hAnsiTheme="majorHAnsi" w:eastAsiaTheme="majorEastAsia"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styleId="SubtitleChar" w:customStyle="1">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styleId="BodyText12ptAccessible" w:customStyle="1">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styleId="BoldItalic" w:customStyle="1">
    <w:name w:val="Bold Italic"/>
    <w:basedOn w:val="DefaultParagraphFont"/>
    <w:uiPriority w:val="2"/>
    <w:qFormat/>
    <w:rsid w:val="003516BF"/>
    <w:rPr>
      <w:rFonts w:ascii="VIC SemiBold Italic" w:hAnsi="VIC SemiBold Italic"/>
      <w:b/>
      <w:i/>
    </w:rPr>
  </w:style>
  <w:style w:type="character" w:styleId="EndnoteTextChar" w:customStyle="1">
    <w:name w:val="Endnote Text Char"/>
    <w:basedOn w:val="DefaultParagraphFont"/>
    <w:link w:val="EndnoteText"/>
    <w:uiPriority w:val="99"/>
    <w:semiHidden/>
    <w:rsid w:val="008F0B7B"/>
    <w:rPr>
      <w:rFonts w:ascii="Calibri" w:hAnsi="Calibri" w:eastAsia="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shd w:val="clear" w:color="auto" w:fill="00B140" w:themeFill="accent3"/>
      </w:tcPr>
    </w:tblStylePr>
    <w:tblStylePr w:type="lastRow">
      <w:rPr>
        <w:b w:val="0"/>
        <w:bCs/>
      </w:rPr>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shd w:val="clear" w:color="auto" w:fill="FFFFFF" w:themeFill="background1"/>
      </w:tcPr>
    </w:tblStylePr>
    <w:tblStylePr w:type="firstCol">
      <w:rPr>
        <w:b w:val="0"/>
        <w:bCs/>
      </w:rPr>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shd w:val="clear" w:color="auto" w:fill="FFFFFF" w:themeFill="background1"/>
      </w:tcPr>
    </w:tblStylePr>
    <w:tblStylePr w:type="lastCol">
      <w:rPr>
        <w:b w:val="0"/>
        <w:bCs/>
      </w:rPr>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shd w:val="clear" w:color="auto" w:fill="FFFFFF" w:themeFill="background1"/>
      </w:tcPr>
    </w:tblStylePr>
    <w:tblStylePr w:type="band1Vert">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band2Vert">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band1Horz">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band2Horz">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neCell">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nwCell">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seCell">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tblStylePr w:type="swCell">
      <w:tblPr/>
      <w:tcPr>
        <w:tcBorders>
          <w:top w:val="single" w:color="00581F" w:themeColor="accent3" w:themeShade="80" w:sz="4" w:space="0"/>
          <w:left w:val="single" w:color="00581F" w:themeColor="accent3" w:themeShade="80" w:sz="4" w:space="0"/>
          <w:bottom w:val="single" w:color="00581F" w:themeColor="accent3" w:themeShade="80" w:sz="4" w:space="0"/>
          <w:right w:val="single" w:color="00581F" w:themeColor="accent3" w:themeShade="80" w:sz="4" w:space="0"/>
          <w:insideH w:val="single" w:color="00581F" w:themeColor="accent3" w:themeShade="80" w:sz="4" w:space="0"/>
          <w:insideV w:val="single" w:color="00581F" w:themeColor="accent3" w:themeShade="80" w:sz="4" w:space="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blBorders>
    </w:tblPr>
    <w:tcPr>
      <w:shd w:val="clear" w:color="auto" w:fill="FFFFFF" w:themeFill="background1"/>
    </w:tcPr>
    <w:tblStylePr w:type="firstRow">
      <w:rPr>
        <w:b/>
        <w:bCs/>
        <w:color w:val="FFFFFF" w:themeColor="background1"/>
      </w:rPr>
      <w:tblPr/>
      <w:trPr>
        <w:tblHeader/>
      </w:tr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shd w:val="clear" w:color="auto" w:fill="82BEE6" w:themeFill="accent4"/>
      </w:tcPr>
    </w:tblStylePr>
    <w:tblStylePr w:type="lastRow">
      <w:rPr>
        <w:b w:val="0"/>
        <w:bCs/>
      </w:rPr>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shd w:val="clear" w:color="auto" w:fill="FFFFFF" w:themeFill="background1"/>
      </w:tcPr>
    </w:tblStylePr>
    <w:tblStylePr w:type="firstCol">
      <w:rPr>
        <w:b w:val="0"/>
        <w:bCs/>
      </w:rPr>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shd w:val="clear" w:color="auto" w:fill="FFFFFF" w:themeFill="background1"/>
      </w:tcPr>
    </w:tblStylePr>
    <w:tblStylePr w:type="lastCol">
      <w:rPr>
        <w:b w:val="0"/>
        <w:bCs/>
      </w:rPr>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shd w:val="clear" w:color="auto" w:fill="FFFFFF" w:themeFill="background1"/>
      </w:tcPr>
    </w:tblStylePr>
    <w:tblStylePr w:type="band1Vert">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band2Vert">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band1Horz">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band2Horz">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neCell">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nwCell">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seCell">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tblStylePr w:type="swCell">
      <w:tblPr/>
      <w:tcPr>
        <w:tcBorders>
          <w:top w:val="single" w:color="00B140" w:themeColor="accent3" w:sz="4" w:space="0"/>
          <w:left w:val="single" w:color="00B140" w:themeColor="accent3" w:sz="4" w:space="0"/>
          <w:bottom w:val="single" w:color="00B140" w:themeColor="accent3" w:sz="4" w:space="0"/>
          <w:right w:val="single" w:color="00B140" w:themeColor="accent3" w:sz="4" w:space="0"/>
          <w:insideH w:val="single" w:color="00B140" w:themeColor="accent3" w:sz="4" w:space="0"/>
          <w:insideV w:val="single" w:color="00B140" w:themeColor="accent3" w:sz="4" w:space="0"/>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color="D50032" w:themeColor="accent5" w:sz="4" w:space="0"/>
        <w:left w:val="single" w:color="D50032" w:themeColor="accent5" w:sz="4" w:space="0"/>
        <w:bottom w:val="single" w:color="D50032" w:themeColor="accent5" w:sz="4" w:space="0"/>
        <w:right w:val="single" w:color="D50032" w:themeColor="accent5" w:sz="4" w:space="0"/>
        <w:insideH w:val="single" w:color="D50032" w:themeColor="accent5" w:sz="4" w:space="0"/>
        <w:insideV w:val="single" w:color="D50032" w:themeColor="accent5" w:sz="4" w:space="0"/>
      </w:tblBorders>
    </w:tblPr>
    <w:tcPr>
      <w:shd w:val="clear" w:color="auto" w:fill="FFFFFF" w:themeFill="background1"/>
    </w:tcPr>
    <w:tblStylePr w:type="firstRow">
      <w:rPr>
        <w:b/>
        <w:bCs/>
        <w:color w:val="FFFFFF" w:themeColor="background1"/>
      </w:rPr>
      <w:tblPr/>
      <w:trPr>
        <w:tblHeader/>
      </w:trPr>
      <w:tcPr>
        <w:tcBorders>
          <w:top w:val="single" w:color="D50032" w:themeColor="accent5" w:sz="4" w:space="0"/>
          <w:left w:val="single" w:color="D50032" w:themeColor="accent5" w:sz="4" w:space="0"/>
          <w:bottom w:val="single" w:color="D50032" w:themeColor="accent5" w:sz="4" w:space="0"/>
          <w:right w:val="single" w:color="D50032" w:themeColor="accent5" w:sz="4" w:space="0"/>
          <w:insideH w:val="single" w:color="D50032" w:themeColor="accent5" w:sz="4" w:space="0"/>
          <w:insideV w:val="single" w:color="D50032" w:themeColor="accent5" w:sz="4" w:space="0"/>
        </w:tcBorders>
        <w:shd w:val="clear" w:color="auto" w:fill="F2F2F2" w:themeFill="background1" w:themeFillShade="F2"/>
      </w:tcPr>
    </w:tblStylePr>
    <w:tblStylePr w:type="lastRow">
      <w:rPr>
        <w:b w:val="0"/>
        <w:bCs/>
      </w:rPr>
      <w:tblPr/>
      <w:tcPr>
        <w:tcBorders>
          <w:top w:val="double" w:color="D50032" w:themeColor="accent5" w:sz="4" w:space="0"/>
        </w:tcBorders>
        <w:shd w:val="clear" w:color="auto" w:fill="FFFFFF" w:themeFill="background1"/>
      </w:tcPr>
    </w:tblStylePr>
    <w:tblStylePr w:type="firstCol">
      <w:rPr>
        <w:b w:val="0"/>
        <w:bCs/>
      </w:rPr>
      <w:tblPr/>
      <w:tcPr>
        <w:tcBorders>
          <w:top w:val="single" w:color="D50032" w:themeColor="accent5" w:sz="4" w:space="0"/>
          <w:left w:val="single" w:color="D50032" w:themeColor="accent5" w:sz="4" w:space="0"/>
          <w:bottom w:val="single" w:color="D50032" w:themeColor="accent5" w:sz="4" w:space="0"/>
          <w:right w:val="single" w:color="D50032" w:themeColor="accent5" w:sz="4" w:space="0"/>
          <w:insideH w:val="single" w:color="D50032" w:themeColor="accent5" w:sz="4" w:space="0"/>
          <w:insideV w:val="single" w:color="D50032"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D50032" w:themeColor="accent5" w:sz="4" w:space="0"/>
          <w:right w:val="single" w:color="D50032" w:themeColor="accent5" w:sz="4" w:space="0"/>
        </w:tcBorders>
      </w:tcPr>
    </w:tblStylePr>
    <w:tblStylePr w:type="band1Horz">
      <w:tblPr/>
      <w:tcPr>
        <w:tcBorders>
          <w:top w:val="single" w:color="D50032" w:themeColor="accent5" w:sz="4" w:space="0"/>
          <w:bottom w:val="single" w:color="D50032" w:themeColor="accent5" w:sz="4" w:space="0"/>
          <w:insideH w:val="nil"/>
        </w:tcBorders>
      </w:tcPr>
    </w:tblStylePr>
    <w:tblStylePr w:type="neCell">
      <w:tblPr/>
      <w:tcPr>
        <w:tcBorders>
          <w:left w:val="nil"/>
          <w:bottom w:val="nil"/>
        </w:tcBorders>
      </w:tcPr>
    </w:tblStylePr>
    <w:tblStylePr w:type="nwCell">
      <w:tblPr/>
      <w:tcPr>
        <w:tcBorders>
          <w:top w:val="single" w:color="D50032" w:themeColor="accent5" w:sz="4" w:space="0"/>
          <w:left w:val="single" w:color="D50032" w:themeColor="accent5" w:sz="4" w:space="0"/>
          <w:bottom w:val="single" w:color="D50032" w:themeColor="accent5" w:sz="4" w:space="0"/>
          <w:right w:val="single" w:color="D50032" w:themeColor="accent5" w:sz="4" w:space="0"/>
          <w:insideH w:val="single" w:color="D50032" w:themeColor="accent5" w:sz="4" w:space="0"/>
          <w:insideV w:val="single" w:color="D50032" w:themeColor="accent5" w:sz="4" w:space="0"/>
        </w:tcBorders>
      </w:tcPr>
    </w:tblStylePr>
    <w:tblStylePr w:type="seCell">
      <w:tblPr/>
      <w:tcPr>
        <w:tcBorders>
          <w:top w:val="double" w:color="D50032" w:themeColor="accent5" w:sz="4" w:space="0"/>
          <w:left w:val="nil"/>
        </w:tcBorders>
      </w:tcPr>
    </w:tblStylePr>
    <w:tblStylePr w:type="swCell">
      <w:tblPr/>
      <w:tcPr>
        <w:tcBorders>
          <w:top w:val="double" w:color="D50032" w:themeColor="accent5" w:sz="4" w:space="0"/>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shd w:val="clear" w:color="auto" w:fill="FFFFFF" w:themeFill="background1"/>
      </w:tcPr>
    </w:tblStylePr>
    <w:tblStylePr w:type="firstCol">
      <w:rPr>
        <w:b w:val="0"/>
        <w:bCs/>
      </w:rPr>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shd w:val="clear" w:color="auto" w:fill="FFFFFF" w:themeFill="background1"/>
      </w:tcPr>
    </w:tblStylePr>
    <w:tblStylePr w:type="lastCol">
      <w:rPr>
        <w:b w:val="0"/>
        <w:bCs/>
      </w:rPr>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shd w:val="clear" w:color="auto" w:fill="FFFFFF" w:themeFill="background1"/>
      </w:tcPr>
    </w:tblStylePr>
    <w:tblStylePr w:type="band1Vert">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band2Vert">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band1Horz">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band2Horz">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neCell">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nwCell">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seCell">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tblStylePr w:type="swCell">
      <w:tblPr/>
      <w:tcPr>
        <w:tcBorders>
          <w:top w:val="single" w:color="EBCE00" w:themeColor="accent6" w:themeShade="80" w:sz="4" w:space="0"/>
          <w:left w:val="single" w:color="EBCE00" w:themeColor="accent6" w:themeShade="80" w:sz="4" w:space="0"/>
          <w:bottom w:val="single" w:color="EBCE00" w:themeColor="accent6" w:themeShade="80" w:sz="4" w:space="0"/>
          <w:right w:val="single" w:color="EBCE00" w:themeColor="accent6" w:themeShade="80" w:sz="4" w:space="0"/>
          <w:insideH w:val="single" w:color="EBCE00" w:themeColor="accent6" w:themeShade="80" w:sz="4" w:space="0"/>
          <w:insideV w:val="single" w:color="EBCE00" w:themeColor="accent6" w:themeShade="80" w:sz="4" w:space="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color="82BEE6" w:themeColor="accent4" w:sz="24" w:space="0"/>
        <w:left w:val="single" w:color="82BEE6" w:themeColor="accent4" w:sz="24" w:space="0"/>
        <w:bottom w:val="single" w:color="82BEE6" w:themeColor="accent4" w:sz="24" w:space="0"/>
        <w:right w:val="single" w:color="82BEE6" w:themeColor="accent4" w:sz="24" w:space="0"/>
      </w:tblBorders>
    </w:tblPr>
    <w:tcPr>
      <w:shd w:val="clear" w:color="auto" w:fill="82BEE6"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DateChar" w:customStyle="1">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color="201546" w:themeColor="accent1" w:sz="4" w:space="0"/>
        <w:left w:val="single" w:color="201546" w:themeColor="accent1" w:sz="4" w:space="0"/>
        <w:bottom w:val="single" w:color="201546" w:themeColor="accent1" w:sz="4" w:space="0"/>
        <w:right w:val="single" w:color="201546" w:themeColor="accent1" w:sz="4" w:space="0"/>
      </w:tblBorders>
    </w:tblPr>
    <w:tblStylePr w:type="firstRow">
      <w:rPr>
        <w:b/>
        <w:bCs/>
        <w:color w:val="FFFFFF" w:themeColor="background1"/>
      </w:rPr>
      <w:tblPr/>
      <w:tcPr>
        <w:shd w:val="clear" w:color="auto" w:fill="201546" w:themeFill="accent1"/>
      </w:tcPr>
    </w:tblStylePr>
    <w:tblStylePr w:type="lastRow">
      <w:rPr>
        <w:b/>
        <w:bCs/>
      </w:rPr>
      <w:tblPr/>
      <w:tcPr>
        <w:tcBorders>
          <w:top w:val="double" w:color="201546"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6" w:themeColor="accent1" w:sz="4" w:space="0"/>
          <w:right w:val="single" w:color="201546" w:themeColor="accent1" w:sz="4" w:space="0"/>
        </w:tcBorders>
      </w:tcPr>
    </w:tblStylePr>
    <w:tblStylePr w:type="band1Horz">
      <w:tblPr/>
      <w:tcPr>
        <w:tcBorders>
          <w:top w:val="single" w:color="201546" w:themeColor="accent1" w:sz="4" w:space="0"/>
          <w:bottom w:val="single" w:color="201546"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6" w:themeColor="accent1" w:sz="4" w:space="0"/>
          <w:left w:val="nil"/>
        </w:tcBorders>
      </w:tcPr>
    </w:tblStylePr>
    <w:tblStylePr w:type="swCell">
      <w:tblPr/>
      <w:tcPr>
        <w:tcBorders>
          <w:top w:val="double" w:color="201546" w:themeColor="accent1" w:sz="4" w:space="0"/>
          <w:right w:val="nil"/>
        </w:tcBorders>
      </w:tcPr>
    </w:tblStylePr>
  </w:style>
  <w:style w:type="paragraph" w:styleId="HighlightBoxText" w:customStyle="1">
    <w:name w:val="Highlight Box Text"/>
    <w:basedOn w:val="BodyText"/>
    <w:qFormat/>
    <w:rsid w:val="002E0E96"/>
    <w:pPr>
      <w:pBdr>
        <w:top w:val="single" w:color="FFFAD7" w:themeColor="accent6" w:sz="4" w:space="14"/>
        <w:left w:val="single" w:color="FFFAD7" w:themeColor="accent6" w:sz="4" w:space="12"/>
        <w:bottom w:val="single" w:color="FFFAD7" w:themeColor="accent6" w:sz="4" w:space="14"/>
        <w:right w:val="single" w:color="FFFAD7" w:themeColor="accent6" w:sz="4" w:space="12"/>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styleId="QuoteChar" w:customStyle="1">
    <w:name w:val="Quote Char"/>
    <w:aliases w:val="Pull out quote Char"/>
    <w:basedOn w:val="DefaultParagraphFont"/>
    <w:link w:val="Quote"/>
    <w:rsid w:val="003D394F"/>
    <w:rPr>
      <w:rFonts w:ascii="VIC Light" w:hAnsi="VIC Light"/>
      <w:color w:val="B65965" w:themeColor="accent2"/>
      <w:sz w:val="28"/>
    </w:rPr>
  </w:style>
  <w:style w:type="paragraph" w:styleId="BodyTextSmall9pt" w:customStyle="1">
    <w:name w:val="Body Text Small (9pt)"/>
    <w:basedOn w:val="BodyText"/>
    <w:qFormat/>
    <w:rsid w:val="002E0E96"/>
    <w:pPr>
      <w:suppressAutoHyphens w:val="0"/>
      <w:spacing w:before="60" w:after="60"/>
    </w:pPr>
    <w:rPr>
      <w:rFonts w:eastAsia="Times New Roman" w:cs="Times New Roman"/>
      <w:sz w:val="18"/>
      <w:lang w:eastAsia="en-AU"/>
    </w:rPr>
  </w:style>
  <w:style w:type="paragraph" w:styleId="HighlightBoxBullet" w:customStyle="1">
    <w:name w:val="Highlight Box Bullet"/>
    <w:basedOn w:val="HighlightBoxText"/>
    <w:qFormat/>
    <w:rsid w:val="002E0E96"/>
    <w:pPr>
      <w:numPr>
        <w:numId w:val="6"/>
      </w:numPr>
    </w:pPr>
  </w:style>
  <w:style w:type="paragraph" w:styleId="HighlightBoxHeading" w:customStyle="1">
    <w:name w:val="Highlight Box Heading"/>
    <w:basedOn w:val="HighlightBoxText"/>
    <w:next w:val="HighlightBoxText"/>
    <w:qFormat/>
    <w:rsid w:val="007B075A"/>
    <w:rPr>
      <w:b/>
      <w:color w:val="000000" w:themeColor="text2"/>
      <w:sz w:val="24"/>
    </w:rPr>
  </w:style>
  <w:style w:type="paragraph" w:styleId="Highlighted" w:customStyle="1">
    <w:name w:val="Highlighted"/>
    <w:basedOn w:val="BodyText"/>
    <w:uiPriority w:val="3"/>
    <w:rsid w:val="00B7439D"/>
    <w:rPr>
      <w:rFonts w:eastAsia="Times New Roman" w:cs="Times New Roman"/>
      <w:color w:val="auto"/>
      <w:szCs w:val="20"/>
      <w:lang w:eastAsia="en-AU"/>
    </w:rPr>
  </w:style>
  <w:style w:type="numbering" w:styleId="ListHeadings" w:customStyle="1">
    <w:name w:val="List Headings"/>
    <w:uiPriority w:val="99"/>
    <w:rsid w:val="00DA4F02"/>
    <w:pPr>
      <w:numPr>
        <w:numId w:val="9"/>
      </w:numPr>
    </w:pPr>
  </w:style>
  <w:style w:type="paragraph" w:styleId="Coverurl" w:customStyle="1">
    <w:name w:val="Cover url"/>
    <w:basedOn w:val="NoSpacing"/>
    <w:uiPriority w:val="2"/>
    <w:rsid w:val="00F342B7"/>
    <w:pPr>
      <w:framePr w:h="709" w:wrap="around" w:hAnchor="page" w:vAnchor="page" w:x="568" w:y="15452" w:hRule="exact"/>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styleId="Source" w:customStyle="1">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styleId="CurrentList1" w:customStyle="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styleId="Numbering" w:customStyle="1">
    <w:name w:val="Numbering"/>
    <w:uiPriority w:val="99"/>
    <w:rsid w:val="00B44BC2"/>
    <w:pPr>
      <w:numPr>
        <w:numId w:val="13"/>
      </w:numPr>
    </w:pPr>
  </w:style>
  <w:style w:type="numbering" w:styleId="CurrentList2" w:customStyle="1">
    <w:name w:val="Current List2"/>
    <w:uiPriority w:val="99"/>
    <w:rsid w:val="00096E9B"/>
    <w:pPr>
      <w:numPr>
        <w:numId w:val="15"/>
      </w:numPr>
    </w:pPr>
  </w:style>
  <w:style w:type="numbering" w:styleId="CurrentList3" w:customStyle="1">
    <w:name w:val="Current List3"/>
    <w:uiPriority w:val="99"/>
    <w:rsid w:val="00517E3C"/>
    <w:pPr>
      <w:numPr>
        <w:numId w:val="16"/>
      </w:numPr>
    </w:pPr>
  </w:style>
  <w:style w:type="character" w:styleId="NoSpacingChar" w:customStyle="1">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styleId="FPSRDefaulttable" w:customStyle="1">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color="F5968C" w:themeColor="background2" w:sz="8" w:space="0"/>
        <w:bottom w:val="single" w:color="F5968C" w:themeColor="background2" w:sz="8" w:space="0"/>
        <w:insideH w:val="single" w:color="F5968C" w:themeColor="background2" w:sz="8" w:space="0"/>
      </w:tblBorders>
    </w:tblPr>
    <w:tblStylePr w:type="firstRow">
      <w:rPr>
        <w:rFonts w:asciiTheme="majorHAnsi" w:hAnsiTheme="majorHAnsi"/>
        <w:b/>
        <w:i w:val="0"/>
        <w:color w:val="201546" w:themeColor="accent1"/>
        <w:sz w:val="20"/>
      </w:rPr>
      <w:tblPr/>
      <w:tcPr>
        <w:tcBorders>
          <w:top w:val="single" w:color="F5968C" w:themeColor="background2" w:sz="8" w:space="0"/>
          <w:left w:val="nil"/>
          <w:bottom w:val="single" w:color="F5968C" w:themeColor="background2" w:sz="18" w:space="0"/>
          <w:right w:val="nil"/>
          <w:insideH w:val="nil"/>
          <w:insideV w:val="nil"/>
          <w:tl2br w:val="nil"/>
          <w:tr2bl w:val="nil"/>
        </w:tcBorders>
      </w:tcPr>
    </w:tblStylePr>
    <w:tblStylePr w:type="lastRow">
      <w:rPr>
        <w:rFonts w:asciiTheme="majorHAnsi" w:hAnsiTheme="majorHAnsi"/>
        <w:b/>
        <w:sz w:val="20"/>
      </w:rPr>
      <w:tblPr/>
      <w:tcPr>
        <w:tcBorders>
          <w:top w:val="single" w:color="F5968C" w:themeColor="background2" w:sz="18" w:space="0"/>
          <w:left w:val="nil"/>
          <w:bottom w:val="single" w:color="201546" w:themeColor="accent1" w:sz="4" w:space="0"/>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yperlink" Target="mailto:Aboriginal.Heritage@dpc.vic.gov.au"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glossaryDocument" Target="glossary/document.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D3D093B8AE4CAFB566DE14D445D1AA"/>
        <w:category>
          <w:name w:val="General"/>
          <w:gallery w:val="placeholder"/>
        </w:category>
        <w:types>
          <w:type w:val="bbPlcHdr"/>
        </w:types>
        <w:behaviors>
          <w:behavior w:val="content"/>
        </w:behaviors>
        <w:guid w:val="{6561E119-751E-496A-9A64-0D35499531C6}"/>
      </w:docPartPr>
      <w:docPartBody>
        <w:p w:rsidR="00F13E04" w:rsidRDefault="00F13E04">
          <w:pPr>
            <w:pStyle w:val="12D3D093B8AE4CAFB566DE14D445D1AA"/>
          </w:pPr>
          <w:r>
            <w:t>[Document Heading 1, maximum 2 lines. use sentence case]</w:t>
          </w:r>
        </w:p>
      </w:docPartBody>
    </w:docPart>
    <w:docPart>
      <w:docPartPr>
        <w:name w:val="E3E8E26035FB448181CD7FF65BBDF3B1"/>
        <w:category>
          <w:name w:val="General"/>
          <w:gallery w:val="placeholder"/>
        </w:category>
        <w:types>
          <w:type w:val="bbPlcHdr"/>
        </w:types>
        <w:behaviors>
          <w:behavior w:val="content"/>
        </w:behaviors>
        <w:guid w:val="{47BE8CBF-DE81-4479-884C-C61981FB5BCA}"/>
      </w:docPartPr>
      <w:docPartBody>
        <w:p w:rsidR="00F13E04" w:rsidRDefault="00F13E04">
          <w:pPr>
            <w:pStyle w:val="E3E8E26035FB448181CD7FF65BBDF3B1"/>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04"/>
    <w:rsid w:val="0009484F"/>
    <w:rsid w:val="00152C3E"/>
    <w:rsid w:val="00206AE7"/>
    <w:rsid w:val="002C419F"/>
    <w:rsid w:val="003961D9"/>
    <w:rsid w:val="003B2452"/>
    <w:rsid w:val="0042068F"/>
    <w:rsid w:val="004A75BD"/>
    <w:rsid w:val="005E193A"/>
    <w:rsid w:val="00951D91"/>
    <w:rsid w:val="00A06D61"/>
    <w:rsid w:val="00A27020"/>
    <w:rsid w:val="00AC4313"/>
    <w:rsid w:val="00B83013"/>
    <w:rsid w:val="00BE3037"/>
    <w:rsid w:val="00CA6DC0"/>
    <w:rsid w:val="00D27221"/>
    <w:rsid w:val="00F13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D3D093B8AE4CAFB566DE14D445D1AA">
    <w:name w:val="12D3D093B8AE4CAFB566DE14D445D1AA"/>
  </w:style>
  <w:style w:type="character" w:styleId="PlaceholderText">
    <w:name w:val="Placeholder Text"/>
    <w:basedOn w:val="DefaultParagraphFont"/>
    <w:uiPriority w:val="99"/>
    <w:rPr>
      <w:color w:val="C00000"/>
    </w:rPr>
  </w:style>
  <w:style w:type="paragraph" w:customStyle="1" w:styleId="E3E8E26035FB448181CD7FF65BBDF3B1">
    <w:name w:val="E3E8E26035FB448181CD7FF65BBDF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2.xml><?xml version="1.0" encoding="utf-8"?>
<ds:datastoreItem xmlns:ds="http://schemas.openxmlformats.org/officeDocument/2006/customXml" ds:itemID="{0B5A1D4F-34D4-4D5E-88B3-F0E8E19A8345}"/>
</file>

<file path=customXml/itemProps3.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05FA4479-E8B1-4743-AACD-02DDC1175FAC}">
  <ds:schemaRefs>
    <ds:schemaRef ds:uri="http://www.w3.org/2001/XMLSchem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rock art</dc:title>
  <dc:subject/>
  <dc:creator>Patrick Dobson (DPC)</dc:creator>
  <cp:keywords/>
  <dc:description/>
  <cp:lastModifiedBy>Claire Wilcock (DPC)</cp:lastModifiedBy>
  <cp:revision>49</cp:revision>
  <cp:lastPrinted>2024-08-21T04:47:00Z</cp:lastPrinted>
  <dcterms:created xsi:type="dcterms:W3CDTF">2024-10-01T00:01:00Z</dcterms:created>
  <dcterms:modified xsi:type="dcterms:W3CDTF">2024-11-19T00:21:08Z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