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F501" w14:textId="77777777" w:rsidR="00703483" w:rsidRPr="00FF0D79" w:rsidRDefault="00703483" w:rsidP="00703483">
      <w:pPr>
        <w:pStyle w:val="DPCbodynospace"/>
        <w:rPr>
          <w:rFonts w:ascii="VIC" w:hAnsi="VIC"/>
          <w:color w:val="auto"/>
        </w:rPr>
      </w:pPr>
    </w:p>
    <w:tbl>
      <w:tblPr>
        <w:tblW w:w="9086" w:type="dxa"/>
        <w:tblCellMar>
          <w:left w:w="0" w:type="dxa"/>
          <w:right w:w="0" w:type="dxa"/>
        </w:tblCellMar>
        <w:tblLook w:val="04A0" w:firstRow="1" w:lastRow="0" w:firstColumn="1" w:lastColumn="0" w:noHBand="0" w:noVBand="1"/>
      </w:tblPr>
      <w:tblGrid>
        <w:gridCol w:w="9086"/>
      </w:tblGrid>
      <w:tr w:rsidR="00703483" w:rsidRPr="00FF0D79" w14:paraId="187EA958" w14:textId="77777777" w:rsidTr="00FC102D">
        <w:trPr>
          <w:trHeight w:val="6131"/>
        </w:trPr>
        <w:tc>
          <w:tcPr>
            <w:tcW w:w="9086" w:type="dxa"/>
            <w:shd w:val="clear" w:color="auto" w:fill="auto"/>
            <w:vAlign w:val="center"/>
          </w:tcPr>
          <w:p w14:paraId="2DA2167C" w14:textId="77777777" w:rsidR="00703483" w:rsidRPr="00FF0D79" w:rsidRDefault="00703483" w:rsidP="00FC102D">
            <w:pPr>
              <w:spacing w:line="259" w:lineRule="auto"/>
              <w:rPr>
                <w:rFonts w:ascii="VIC SemiBold" w:hAnsi="VIC SemiBold"/>
                <w:color w:val="auto"/>
              </w:rPr>
            </w:pPr>
          </w:p>
          <w:p w14:paraId="3E4554D6" w14:textId="77777777" w:rsidR="00703483" w:rsidRPr="00FF0D79" w:rsidRDefault="00703483" w:rsidP="00FC102D">
            <w:pPr>
              <w:spacing w:line="259" w:lineRule="auto"/>
              <w:rPr>
                <w:rFonts w:ascii="VIC SemiBold" w:hAnsi="VIC SemiBold"/>
                <w:color w:val="auto"/>
              </w:rPr>
            </w:pPr>
          </w:p>
          <w:p w14:paraId="04D45BA7" w14:textId="77777777" w:rsidR="00703483" w:rsidRPr="00FF0D79" w:rsidRDefault="00703483" w:rsidP="00FC102D">
            <w:pPr>
              <w:spacing w:line="259" w:lineRule="auto"/>
              <w:rPr>
                <w:rFonts w:ascii="VIC SemiBold" w:hAnsi="VIC SemiBold"/>
                <w:color w:val="auto"/>
              </w:rPr>
            </w:pPr>
          </w:p>
          <w:p w14:paraId="61CCDB33" w14:textId="77777777" w:rsidR="00703483" w:rsidRPr="00FF0D79" w:rsidRDefault="00703483" w:rsidP="00FC102D">
            <w:pPr>
              <w:spacing w:line="259" w:lineRule="auto"/>
              <w:rPr>
                <w:rFonts w:ascii="VIC SemiBold" w:hAnsi="VIC SemiBold"/>
                <w:color w:val="auto"/>
              </w:rPr>
            </w:pPr>
          </w:p>
          <w:p w14:paraId="0B0222F3" w14:textId="77777777" w:rsidR="00703483" w:rsidRPr="00FF0D79" w:rsidRDefault="00703483" w:rsidP="00FC102D">
            <w:pPr>
              <w:spacing w:line="259" w:lineRule="auto"/>
              <w:rPr>
                <w:rFonts w:ascii="VIC SemiBold" w:hAnsi="VIC SemiBold"/>
                <w:color w:val="auto"/>
              </w:rPr>
            </w:pPr>
          </w:p>
          <w:p w14:paraId="6C037B92" w14:textId="77777777" w:rsidR="00703483" w:rsidRPr="00FF0D79" w:rsidRDefault="00703483" w:rsidP="00FC102D">
            <w:pPr>
              <w:spacing w:line="259" w:lineRule="auto"/>
              <w:rPr>
                <w:rFonts w:ascii="VIC SemiBold" w:hAnsi="VIC SemiBold"/>
                <w:color w:val="auto"/>
              </w:rPr>
            </w:pPr>
          </w:p>
          <w:p w14:paraId="5CA89230" w14:textId="77777777" w:rsidR="00703483" w:rsidRPr="00FF0D79" w:rsidRDefault="00703483" w:rsidP="00FC102D">
            <w:pPr>
              <w:spacing w:line="259" w:lineRule="auto"/>
              <w:rPr>
                <w:rFonts w:ascii="VIC SemiBold" w:hAnsi="VIC SemiBold"/>
                <w:color w:val="auto"/>
              </w:rPr>
            </w:pPr>
          </w:p>
          <w:p w14:paraId="49FD28E8" w14:textId="77777777" w:rsidR="00703483" w:rsidRDefault="00703483" w:rsidP="00FC102D">
            <w:pPr>
              <w:pStyle w:val="DPCreporttitle"/>
              <w:rPr>
                <w:rFonts w:ascii="VIC SemiBold" w:hAnsi="VIC SemiBold"/>
                <w:color w:val="auto"/>
              </w:rPr>
            </w:pPr>
          </w:p>
          <w:p w14:paraId="10173496" w14:textId="77777777" w:rsidR="00703483" w:rsidRDefault="00703483" w:rsidP="00FC102D">
            <w:pPr>
              <w:pStyle w:val="DPCreporttitle"/>
              <w:rPr>
                <w:rFonts w:ascii="VIC SemiBold" w:hAnsi="VIC SemiBold"/>
                <w:color w:val="auto"/>
              </w:rPr>
            </w:pPr>
            <w:r>
              <w:rPr>
                <w:rFonts w:ascii="VIC SemiBold" w:hAnsi="VIC SemiBold"/>
                <w:color w:val="auto"/>
              </w:rPr>
              <w:t xml:space="preserve">Victorian Aboriginal </w:t>
            </w:r>
          </w:p>
          <w:p w14:paraId="65490BF9" w14:textId="77777777" w:rsidR="00703483" w:rsidRPr="00FF0D79" w:rsidRDefault="00703483" w:rsidP="00FC102D">
            <w:pPr>
              <w:pStyle w:val="DPCreporttitle"/>
              <w:rPr>
                <w:rFonts w:ascii="VIC SemiBold" w:hAnsi="VIC SemiBold"/>
                <w:color w:val="auto"/>
              </w:rPr>
            </w:pPr>
            <w:r>
              <w:rPr>
                <w:rFonts w:ascii="VIC SemiBold" w:hAnsi="VIC SemiBold"/>
                <w:color w:val="auto"/>
              </w:rPr>
              <w:t>Honour Roll Policy</w:t>
            </w:r>
          </w:p>
          <w:p w14:paraId="3E5D331D" w14:textId="77777777" w:rsidR="00703483" w:rsidRPr="00FF0D79" w:rsidRDefault="00703483" w:rsidP="00FC102D">
            <w:pPr>
              <w:pStyle w:val="DPCreporttitle"/>
              <w:rPr>
                <w:rFonts w:ascii="VIC SemiBold" w:hAnsi="VIC SemiBold"/>
                <w:color w:val="auto"/>
              </w:rPr>
            </w:pPr>
          </w:p>
        </w:tc>
      </w:tr>
    </w:tbl>
    <w:p w14:paraId="4E334539" w14:textId="77777777" w:rsidR="00703483" w:rsidRPr="00FF0D79" w:rsidRDefault="00703483" w:rsidP="00703483">
      <w:pPr>
        <w:pStyle w:val="TOC3"/>
        <w:rPr>
          <w:rFonts w:ascii="VIC" w:hAnsi="VIC"/>
          <w:color w:val="auto"/>
        </w:rPr>
        <w:sectPr w:rsidR="00703483" w:rsidRPr="00FF0D79" w:rsidSect="00703483">
          <w:headerReference w:type="default" r:id="rId11"/>
          <w:footerReference w:type="even" r:id="rId12"/>
          <w:footerReference w:type="default" r:id="rId13"/>
          <w:footerReference w:type="first" r:id="rId14"/>
          <w:pgSz w:w="11906" w:h="16838"/>
          <w:pgMar w:top="1134" w:right="1418" w:bottom="1134" w:left="1418" w:header="454" w:footer="567" w:gutter="0"/>
          <w:pgNumType w:fmt="lowerRoman" w:start="1"/>
          <w:cols w:space="720"/>
          <w:docGrid w:linePitch="360"/>
        </w:sectPr>
      </w:pPr>
    </w:p>
    <w:p w14:paraId="1FF374A6" w14:textId="77777777" w:rsidR="00703483" w:rsidRPr="00FF0D79" w:rsidRDefault="00703483" w:rsidP="00703483">
      <w:pPr>
        <w:pStyle w:val="Heading1"/>
        <w:numPr>
          <w:ilvl w:val="0"/>
          <w:numId w:val="1"/>
        </w:numPr>
        <w:spacing w:after="400"/>
        <w:ind w:left="0" w:firstLine="0"/>
        <w:rPr>
          <w:rFonts w:ascii="VIC SemiBold" w:hAnsi="VIC SemiBold"/>
          <w:color w:val="auto"/>
          <w:sz w:val="36"/>
          <w:szCs w:val="36"/>
        </w:rPr>
      </w:pPr>
      <w:bookmarkStart w:id="3" w:name="_Toc503448389"/>
      <w:r w:rsidRPr="00FF0D79">
        <w:rPr>
          <w:rFonts w:ascii="VIC SemiBold" w:hAnsi="VIC SemiBold"/>
          <w:color w:val="auto"/>
          <w:sz w:val="36"/>
          <w:szCs w:val="36"/>
        </w:rPr>
        <w:lastRenderedPageBreak/>
        <w:t>Purpose</w:t>
      </w:r>
    </w:p>
    <w:p w14:paraId="59CECF15" w14:textId="77777777" w:rsidR="00703483" w:rsidRPr="00F03774" w:rsidRDefault="00703483" w:rsidP="00703483">
      <w:pPr>
        <w:pStyle w:val="DPCbody"/>
        <w:rPr>
          <w:rFonts w:ascii="VIC" w:hAnsi="VIC"/>
          <w:iCs/>
          <w:color w:val="auto"/>
        </w:rPr>
      </w:pPr>
      <w:r w:rsidRPr="00F03774">
        <w:rPr>
          <w:rFonts w:ascii="VIC" w:hAnsi="VIC"/>
        </w:rPr>
        <w:t xml:space="preserve">The purpose of this policy is to </w:t>
      </w:r>
      <w:r>
        <w:rPr>
          <w:rFonts w:ascii="VIC" w:hAnsi="VIC"/>
        </w:rPr>
        <w:t xml:space="preserve">guide the Victorian Government’s </w:t>
      </w:r>
      <w:r w:rsidRPr="00F03774">
        <w:rPr>
          <w:rFonts w:ascii="VIC" w:hAnsi="VIC"/>
        </w:rPr>
        <w:t>Victorian</w:t>
      </w:r>
      <w:r>
        <w:rPr>
          <w:rFonts w:ascii="Cambria" w:hAnsi="Cambria"/>
        </w:rPr>
        <w:t> </w:t>
      </w:r>
      <w:r w:rsidRPr="00F03774">
        <w:rPr>
          <w:rFonts w:ascii="VIC" w:hAnsi="VIC"/>
        </w:rPr>
        <w:t>Aboriginal Honour Roll (</w:t>
      </w:r>
      <w:r>
        <w:rPr>
          <w:rFonts w:ascii="VIC" w:hAnsi="VIC"/>
        </w:rPr>
        <w:t>Honour Roll</w:t>
      </w:r>
      <w:r w:rsidRPr="00F03774">
        <w:rPr>
          <w:rFonts w:ascii="VIC" w:hAnsi="VIC"/>
        </w:rPr>
        <w:t>) nomination, selection, panel formation and induction processes.</w:t>
      </w:r>
    </w:p>
    <w:p w14:paraId="6DEB3D1B" w14:textId="77777777" w:rsidR="00703483" w:rsidRPr="00FF0D79" w:rsidRDefault="00703483" w:rsidP="00703483">
      <w:pPr>
        <w:pStyle w:val="Heading1"/>
        <w:numPr>
          <w:ilvl w:val="0"/>
          <w:numId w:val="1"/>
        </w:numPr>
        <w:spacing w:after="400"/>
        <w:ind w:left="0" w:firstLine="0"/>
        <w:rPr>
          <w:rFonts w:ascii="VIC SemiBold" w:hAnsi="VIC SemiBold"/>
          <w:color w:val="auto"/>
          <w:sz w:val="36"/>
          <w:szCs w:val="36"/>
        </w:rPr>
      </w:pPr>
      <w:r>
        <w:rPr>
          <w:rFonts w:ascii="VIC SemiBold" w:hAnsi="VIC SemiBold"/>
          <w:color w:val="auto"/>
          <w:sz w:val="36"/>
          <w:szCs w:val="36"/>
        </w:rPr>
        <w:t>Policy statement</w:t>
      </w:r>
    </w:p>
    <w:p w14:paraId="749424E6" w14:textId="77777777" w:rsidR="00703483" w:rsidRPr="00BF573D" w:rsidRDefault="00703483" w:rsidP="00703483">
      <w:pPr>
        <w:pStyle w:val="Heading2"/>
        <w:numPr>
          <w:ilvl w:val="1"/>
          <w:numId w:val="2"/>
        </w:numPr>
        <w:ind w:left="709" w:hanging="709"/>
        <w:rPr>
          <w:rFonts w:ascii="VIC Medium" w:hAnsi="VIC Medium"/>
          <w:color w:val="auto"/>
          <w:sz w:val="28"/>
          <w:szCs w:val="28"/>
        </w:rPr>
      </w:pPr>
      <w:r>
        <w:rPr>
          <w:rFonts w:ascii="VIC Medium" w:hAnsi="VIC Medium"/>
          <w:color w:val="auto"/>
          <w:sz w:val="28"/>
          <w:szCs w:val="28"/>
        </w:rPr>
        <w:t>About the Honour Roll</w:t>
      </w:r>
    </w:p>
    <w:p w14:paraId="72588190" w14:textId="77777777" w:rsidR="00703483" w:rsidRPr="00F03774" w:rsidRDefault="00703483" w:rsidP="00703483">
      <w:pPr>
        <w:pStyle w:val="DPCbody"/>
        <w:numPr>
          <w:ilvl w:val="2"/>
          <w:numId w:val="2"/>
        </w:numPr>
        <w:rPr>
          <w:rFonts w:ascii="VIC" w:hAnsi="VIC"/>
          <w:b/>
          <w:bCs/>
          <w:color w:val="auto"/>
        </w:rPr>
      </w:pPr>
      <w:r w:rsidRPr="00AD103D">
        <w:rPr>
          <w:rFonts w:ascii="VIC" w:hAnsi="VIC"/>
          <w:color w:val="000000"/>
        </w:rPr>
        <w:t xml:space="preserve">The </w:t>
      </w:r>
      <w:r>
        <w:rPr>
          <w:rFonts w:ascii="VIC" w:hAnsi="VIC"/>
          <w:color w:val="000000"/>
        </w:rPr>
        <w:t>Honour Roll</w:t>
      </w:r>
      <w:r w:rsidRPr="00AD103D">
        <w:rPr>
          <w:rFonts w:ascii="VIC" w:hAnsi="VIC"/>
          <w:color w:val="000000"/>
        </w:rPr>
        <w:t xml:space="preserve"> was established in 2011 to formally and publicly acknowledge the exceptional and</w:t>
      </w:r>
      <w:r w:rsidRPr="00AD103D" w:rsidDel="00F45068">
        <w:rPr>
          <w:rFonts w:ascii="VIC" w:hAnsi="VIC"/>
          <w:color w:val="000000"/>
        </w:rPr>
        <w:t xml:space="preserve"> </w:t>
      </w:r>
      <w:r w:rsidRPr="00AD103D">
        <w:rPr>
          <w:rFonts w:ascii="VIC" w:hAnsi="VIC"/>
          <w:color w:val="000000"/>
        </w:rPr>
        <w:t xml:space="preserve">notable contributions of First Nations peoples in Victoria to their own communities and/or the wider Victorian </w:t>
      </w:r>
      <w:r>
        <w:rPr>
          <w:rFonts w:ascii="VIC" w:hAnsi="VIC"/>
          <w:color w:val="000000"/>
        </w:rPr>
        <w:t>community.</w:t>
      </w:r>
      <w:bookmarkStart w:id="4" w:name="_Hlk775311"/>
    </w:p>
    <w:p w14:paraId="486F74D0" w14:textId="77777777" w:rsidR="00703483" w:rsidRDefault="00703483" w:rsidP="00703483">
      <w:pPr>
        <w:pStyle w:val="DPCbody"/>
        <w:numPr>
          <w:ilvl w:val="2"/>
          <w:numId w:val="2"/>
        </w:numPr>
        <w:rPr>
          <w:rFonts w:ascii="VIC" w:hAnsi="VIC"/>
          <w:color w:val="000000"/>
        </w:rPr>
      </w:pPr>
      <w:r w:rsidRPr="00B029E2">
        <w:rPr>
          <w:rFonts w:ascii="VIC" w:hAnsi="VIC"/>
        </w:rPr>
        <w:t xml:space="preserve">The </w:t>
      </w:r>
      <w:r>
        <w:rPr>
          <w:rFonts w:ascii="VIC" w:hAnsi="VIC"/>
        </w:rPr>
        <w:t>Honour Roll</w:t>
      </w:r>
      <w:r w:rsidRPr="00B029E2">
        <w:rPr>
          <w:rFonts w:ascii="VIC" w:hAnsi="VIC"/>
        </w:rPr>
        <w:t xml:space="preserve"> is a prestigious honour </w:t>
      </w:r>
      <w:r>
        <w:rPr>
          <w:rFonts w:ascii="VIC" w:hAnsi="VIC"/>
        </w:rPr>
        <w:t>that</w:t>
      </w:r>
      <w:r w:rsidRPr="00B029E2">
        <w:rPr>
          <w:rFonts w:ascii="VIC" w:hAnsi="VIC"/>
        </w:rPr>
        <w:t xml:space="preserve"> recognise</w:t>
      </w:r>
      <w:r>
        <w:rPr>
          <w:rFonts w:ascii="VIC" w:hAnsi="VIC"/>
        </w:rPr>
        <w:t>s</w:t>
      </w:r>
      <w:r w:rsidRPr="00B029E2">
        <w:rPr>
          <w:rFonts w:ascii="VIC" w:hAnsi="VIC"/>
        </w:rPr>
        <w:t xml:space="preserve"> </w:t>
      </w:r>
      <w:r>
        <w:rPr>
          <w:rFonts w:ascii="VIC" w:hAnsi="VIC"/>
        </w:rPr>
        <w:t xml:space="preserve">the </w:t>
      </w:r>
      <w:r w:rsidRPr="00B029E2">
        <w:rPr>
          <w:rFonts w:ascii="VIC" w:hAnsi="VIC"/>
        </w:rPr>
        <w:t>substantial achievements and</w:t>
      </w:r>
      <w:r w:rsidRPr="00B029E2" w:rsidDel="00660529">
        <w:rPr>
          <w:rFonts w:ascii="VIC" w:hAnsi="VIC"/>
        </w:rPr>
        <w:t xml:space="preserve"> </w:t>
      </w:r>
      <w:r>
        <w:rPr>
          <w:rFonts w:ascii="VIC" w:hAnsi="VIC"/>
        </w:rPr>
        <w:t>lasting impact of</w:t>
      </w:r>
      <w:r w:rsidRPr="00B029E2">
        <w:rPr>
          <w:rFonts w:ascii="VIC" w:hAnsi="VIC"/>
        </w:rPr>
        <w:t xml:space="preserve"> First Nations peoples. </w:t>
      </w:r>
    </w:p>
    <w:p w14:paraId="76E12102" w14:textId="77777777" w:rsidR="00703483" w:rsidRPr="00AF1551" w:rsidRDefault="00703483" w:rsidP="00703483">
      <w:pPr>
        <w:pStyle w:val="DPCbody"/>
        <w:numPr>
          <w:ilvl w:val="2"/>
          <w:numId w:val="2"/>
        </w:numPr>
        <w:rPr>
          <w:rFonts w:ascii="VIC" w:hAnsi="VIC"/>
          <w:b/>
          <w:color w:val="000000"/>
        </w:rPr>
      </w:pPr>
      <w:r w:rsidRPr="00C710B3">
        <w:rPr>
          <w:rFonts w:ascii="VIC" w:hAnsi="VIC"/>
          <w:color w:val="000000"/>
        </w:rPr>
        <w:t xml:space="preserve">The </w:t>
      </w:r>
      <w:r>
        <w:rPr>
          <w:rFonts w:ascii="VIC" w:hAnsi="VIC"/>
          <w:color w:val="000000"/>
        </w:rPr>
        <w:t>Honour Roll</w:t>
      </w:r>
      <w:r w:rsidRPr="00C710B3">
        <w:rPr>
          <w:rFonts w:ascii="VIC" w:hAnsi="VIC"/>
          <w:color w:val="000000"/>
        </w:rPr>
        <w:t xml:space="preserve"> </w:t>
      </w:r>
      <w:r>
        <w:rPr>
          <w:rFonts w:ascii="VIC" w:hAnsi="VIC"/>
          <w:color w:val="000000"/>
        </w:rPr>
        <w:t xml:space="preserve">also </w:t>
      </w:r>
      <w:r w:rsidRPr="00C710B3">
        <w:rPr>
          <w:rFonts w:ascii="VIC" w:hAnsi="VIC"/>
          <w:color w:val="000000"/>
        </w:rPr>
        <w:t xml:space="preserve">provides an opportunity for non-First Nations people to </w:t>
      </w:r>
      <w:r>
        <w:rPr>
          <w:rFonts w:ascii="VIC" w:hAnsi="VIC"/>
          <w:color w:val="000000"/>
        </w:rPr>
        <w:t>strengthen their</w:t>
      </w:r>
      <w:r w:rsidRPr="00C710B3">
        <w:rPr>
          <w:rFonts w:ascii="VIC" w:hAnsi="VIC"/>
          <w:color w:val="000000"/>
        </w:rPr>
        <w:t xml:space="preserve"> understanding </w:t>
      </w:r>
      <w:r>
        <w:rPr>
          <w:rFonts w:ascii="VIC" w:hAnsi="VIC"/>
          <w:color w:val="000000"/>
        </w:rPr>
        <w:t xml:space="preserve">of </w:t>
      </w:r>
      <w:r w:rsidRPr="00C710B3">
        <w:rPr>
          <w:rFonts w:ascii="VIC" w:hAnsi="VIC"/>
          <w:color w:val="000000"/>
        </w:rPr>
        <w:t>First Nations history and culture</w:t>
      </w:r>
      <w:r>
        <w:rPr>
          <w:rFonts w:ascii="VIC" w:hAnsi="VIC"/>
          <w:color w:val="000000"/>
        </w:rPr>
        <w:t xml:space="preserve"> in Victoria</w:t>
      </w:r>
      <w:r w:rsidRPr="00C710B3">
        <w:rPr>
          <w:rFonts w:ascii="VIC" w:hAnsi="VIC"/>
          <w:color w:val="000000"/>
        </w:rPr>
        <w:t xml:space="preserve">, </w:t>
      </w:r>
      <w:r>
        <w:rPr>
          <w:rFonts w:ascii="VIC" w:hAnsi="VIC"/>
          <w:color w:val="000000"/>
        </w:rPr>
        <w:t>fostering greater awareness and respect among</w:t>
      </w:r>
      <w:r w:rsidRPr="00C710B3">
        <w:rPr>
          <w:rFonts w:ascii="VIC" w:hAnsi="VIC"/>
          <w:color w:val="000000"/>
        </w:rPr>
        <w:t xml:space="preserve"> all Victorians. </w:t>
      </w:r>
    </w:p>
    <w:bookmarkEnd w:id="4"/>
    <w:p w14:paraId="35BC3493" w14:textId="77777777" w:rsidR="00703483" w:rsidRPr="00A36989" w:rsidRDefault="00703483" w:rsidP="00703483">
      <w:pPr>
        <w:pStyle w:val="DPCbody"/>
        <w:numPr>
          <w:ilvl w:val="2"/>
          <w:numId w:val="2"/>
        </w:numPr>
        <w:rPr>
          <w:rFonts w:ascii="VIC" w:hAnsi="VIC"/>
          <w:color w:val="auto"/>
        </w:rPr>
      </w:pPr>
      <w:r>
        <w:rPr>
          <w:rFonts w:ascii="VIC" w:hAnsi="VIC"/>
          <w:color w:val="auto"/>
        </w:rPr>
        <w:t>N</w:t>
      </w:r>
      <w:r w:rsidRPr="003B0E8F">
        <w:rPr>
          <w:rFonts w:ascii="VIC" w:hAnsi="VIC"/>
          <w:color w:val="auto"/>
        </w:rPr>
        <w:t xml:space="preserve">ominees are reviewed and assessed by </w:t>
      </w:r>
      <w:r>
        <w:rPr>
          <w:rFonts w:ascii="VIC" w:hAnsi="VIC"/>
          <w:color w:val="auto"/>
        </w:rPr>
        <w:t>the Honour Roll advisory</w:t>
      </w:r>
      <w:r w:rsidRPr="003B0E8F">
        <w:rPr>
          <w:rFonts w:ascii="VIC" w:hAnsi="VIC"/>
          <w:color w:val="auto"/>
        </w:rPr>
        <w:t xml:space="preserve"> panel (panel)</w:t>
      </w:r>
      <w:r>
        <w:rPr>
          <w:rFonts w:ascii="VIC" w:hAnsi="VIC"/>
          <w:color w:val="auto"/>
        </w:rPr>
        <w:t xml:space="preserve">, which </w:t>
      </w:r>
      <w:r w:rsidRPr="003B0E8F">
        <w:rPr>
          <w:rFonts w:ascii="VIC" w:hAnsi="VIC"/>
          <w:color w:val="auto"/>
        </w:rPr>
        <w:t>provide</w:t>
      </w:r>
      <w:r>
        <w:rPr>
          <w:rFonts w:ascii="VIC" w:hAnsi="VIC"/>
          <w:color w:val="auto"/>
        </w:rPr>
        <w:t>s</w:t>
      </w:r>
      <w:r w:rsidRPr="003B0E8F">
        <w:rPr>
          <w:rFonts w:ascii="VIC" w:hAnsi="VIC"/>
          <w:color w:val="auto"/>
        </w:rPr>
        <w:t xml:space="preserve"> </w:t>
      </w:r>
      <w:r>
        <w:rPr>
          <w:rFonts w:ascii="VIC" w:hAnsi="VIC"/>
          <w:color w:val="auto"/>
        </w:rPr>
        <w:t xml:space="preserve">its </w:t>
      </w:r>
      <w:r w:rsidRPr="003B0E8F">
        <w:rPr>
          <w:rFonts w:ascii="VIC" w:hAnsi="VIC"/>
          <w:color w:val="auto"/>
        </w:rPr>
        <w:t xml:space="preserve">recommendations </w:t>
      </w:r>
      <w:r>
        <w:rPr>
          <w:rFonts w:ascii="VIC" w:hAnsi="VIC"/>
          <w:color w:val="auto"/>
        </w:rPr>
        <w:t>to</w:t>
      </w:r>
      <w:r w:rsidRPr="003B0E8F">
        <w:rPr>
          <w:rFonts w:ascii="VIC" w:hAnsi="VIC"/>
          <w:color w:val="auto"/>
        </w:rPr>
        <w:t xml:space="preserve"> the Minister</w:t>
      </w:r>
      <w:r w:rsidRPr="003B0E8F">
        <w:rPr>
          <w:rFonts w:ascii="Cambria" w:hAnsi="Cambria"/>
          <w:color w:val="auto"/>
        </w:rPr>
        <w:t> </w:t>
      </w:r>
      <w:r w:rsidRPr="003B0E8F">
        <w:rPr>
          <w:rFonts w:ascii="VIC" w:hAnsi="VIC"/>
          <w:color w:val="auto"/>
        </w:rPr>
        <w:t>for Treaty and First Peoples (Minister)</w:t>
      </w:r>
      <w:r>
        <w:rPr>
          <w:rFonts w:ascii="VIC" w:hAnsi="VIC"/>
          <w:color w:val="auto"/>
        </w:rPr>
        <w:t xml:space="preserve"> for endorsement.</w:t>
      </w:r>
    </w:p>
    <w:p w14:paraId="1039C625" w14:textId="77777777" w:rsidR="00703483" w:rsidRPr="00F03774" w:rsidRDefault="00703483" w:rsidP="00703483">
      <w:pPr>
        <w:pStyle w:val="Heading2"/>
        <w:numPr>
          <w:ilvl w:val="1"/>
          <w:numId w:val="2"/>
        </w:numPr>
        <w:ind w:left="0" w:firstLine="0"/>
        <w:rPr>
          <w:rFonts w:ascii="VIC Medium" w:hAnsi="VIC Medium"/>
          <w:color w:val="auto"/>
          <w:sz w:val="28"/>
          <w:szCs w:val="28"/>
        </w:rPr>
      </w:pPr>
      <w:r>
        <w:rPr>
          <w:rFonts w:ascii="VIC Medium" w:hAnsi="VIC Medium"/>
          <w:color w:val="auto"/>
          <w:sz w:val="28"/>
          <w:szCs w:val="28"/>
        </w:rPr>
        <w:t>Honour Roll artwork</w:t>
      </w:r>
    </w:p>
    <w:p w14:paraId="13732BA5" w14:textId="77777777" w:rsidR="00703483" w:rsidRPr="00081D35" w:rsidRDefault="00703483" w:rsidP="00703483">
      <w:pPr>
        <w:pStyle w:val="DPCbody"/>
        <w:numPr>
          <w:ilvl w:val="2"/>
          <w:numId w:val="2"/>
        </w:numPr>
        <w:rPr>
          <w:rFonts w:ascii="VIC" w:hAnsi="VIC"/>
          <w:color w:val="auto"/>
        </w:rPr>
      </w:pPr>
      <w:r>
        <w:rPr>
          <w:rFonts w:ascii="VIC" w:hAnsi="VIC"/>
          <w:color w:val="auto"/>
        </w:rPr>
        <w:t xml:space="preserve">‘The Blues and Greens of Our Country’ was created by Uncle Mick Harding for the Honour Roll. Uncle Mick Harding is a </w:t>
      </w:r>
      <w:proofErr w:type="spellStart"/>
      <w:r w:rsidRPr="00A70344">
        <w:rPr>
          <w:rFonts w:ascii="VIC" w:hAnsi="VIC"/>
          <w:color w:val="auto"/>
        </w:rPr>
        <w:t>Taungurung</w:t>
      </w:r>
      <w:proofErr w:type="spellEnd"/>
      <w:r>
        <w:rPr>
          <w:rFonts w:ascii="VIC" w:hAnsi="VIC"/>
          <w:color w:val="auto"/>
        </w:rPr>
        <w:t xml:space="preserve"> Elder and respected and revered artist.</w:t>
      </w:r>
    </w:p>
    <w:p w14:paraId="445E273E" w14:textId="77777777" w:rsidR="00703483" w:rsidRPr="00706821" w:rsidRDefault="00703483" w:rsidP="00703483">
      <w:pPr>
        <w:pStyle w:val="DPCbody"/>
        <w:ind w:left="720"/>
        <w:rPr>
          <w:rFonts w:ascii="VIC" w:hAnsi="VIC"/>
          <w:color w:val="auto"/>
        </w:rPr>
      </w:pPr>
      <w:r>
        <w:rPr>
          <w:rFonts w:ascii="VIC" w:hAnsi="VIC"/>
          <w:color w:val="auto"/>
        </w:rPr>
        <w:t xml:space="preserve">Artist description of artwork: “The </w:t>
      </w:r>
      <w:r w:rsidRPr="009958EE">
        <w:rPr>
          <w:rFonts w:ascii="VIC" w:hAnsi="VIC"/>
          <w:color w:val="1A1A1A"/>
          <w:spacing w:val="5"/>
        </w:rPr>
        <w:t>range of green leaves represent the diversity of Traditional Owners throughout Victoria and the shield that floats inside them represents the resilience of our people over thousands of generations that we have been here.</w:t>
      </w:r>
      <w:r>
        <w:rPr>
          <w:rFonts w:ascii="VIC" w:hAnsi="VIC"/>
          <w:color w:val="auto"/>
        </w:rPr>
        <w:t xml:space="preserve"> </w:t>
      </w:r>
      <w:r w:rsidRPr="000948B3">
        <w:rPr>
          <w:rFonts w:ascii="VIC" w:hAnsi="VIC"/>
          <w:color w:val="1A1A1A"/>
          <w:spacing w:val="5"/>
        </w:rPr>
        <w:t>The concentrated line work represents our unique symbolism that we use to explain our connection to country here in Victoria. The wavy blue lines represent the ocean and inland waterways that surround and run through Victoria. The subtle arcs that run through the water bodies represent the importance of water and our relationship and responsibility to it."</w:t>
      </w:r>
    </w:p>
    <w:p w14:paraId="6B14483E" w14:textId="77777777" w:rsidR="00703483" w:rsidRPr="000477AE" w:rsidRDefault="00703483" w:rsidP="00703483">
      <w:pPr>
        <w:pStyle w:val="DPCbody"/>
        <w:numPr>
          <w:ilvl w:val="2"/>
          <w:numId w:val="2"/>
        </w:numPr>
        <w:tabs>
          <w:tab w:val="center" w:pos="4513"/>
          <w:tab w:val="right" w:pos="9026"/>
        </w:tabs>
        <w:spacing w:after="0" w:line="240" w:lineRule="auto"/>
      </w:pPr>
      <w:r w:rsidRPr="00C3180B">
        <w:rPr>
          <w:rFonts w:ascii="VIC" w:hAnsi="VIC"/>
          <w:color w:val="auto"/>
        </w:rPr>
        <w:t xml:space="preserve">A licencing agreement between the artist and First Peoples – State Relations (FPSR) in the Department of Premier and Cabinet is </w:t>
      </w:r>
      <w:r>
        <w:rPr>
          <w:rFonts w:ascii="VIC" w:hAnsi="VIC"/>
          <w:color w:val="auto"/>
        </w:rPr>
        <w:t>reviewed annually</w:t>
      </w:r>
      <w:r w:rsidRPr="00C3180B">
        <w:rPr>
          <w:rFonts w:ascii="VIC" w:hAnsi="VIC"/>
          <w:color w:val="auto"/>
        </w:rPr>
        <w:t xml:space="preserve">. </w:t>
      </w:r>
    </w:p>
    <w:p w14:paraId="042460BF" w14:textId="77777777" w:rsidR="00703483" w:rsidRPr="000477AE" w:rsidRDefault="00703483" w:rsidP="00703483">
      <w:pPr>
        <w:tabs>
          <w:tab w:val="left" w:pos="2360"/>
        </w:tabs>
        <w:ind w:firstLine="720"/>
      </w:pPr>
      <w:r>
        <w:tab/>
      </w:r>
    </w:p>
    <w:p w14:paraId="02A03A5C" w14:textId="77777777" w:rsidR="00703483" w:rsidRPr="00C44F11" w:rsidRDefault="00703483" w:rsidP="00703483">
      <w:pPr>
        <w:pStyle w:val="DPCbody"/>
        <w:numPr>
          <w:ilvl w:val="2"/>
          <w:numId w:val="2"/>
        </w:numPr>
        <w:rPr>
          <w:rFonts w:ascii="VIC" w:hAnsi="VIC"/>
          <w:color w:val="auto"/>
        </w:rPr>
      </w:pPr>
      <w:r>
        <w:rPr>
          <w:noProof/>
        </w:rPr>
        <w:lastRenderedPageBreak/>
        <w:drawing>
          <wp:anchor distT="0" distB="0" distL="114300" distR="114300" simplePos="0" relativeHeight="251659264" behindDoc="0" locked="0" layoutInCell="1" allowOverlap="1" wp14:anchorId="2FB660AF" wp14:editId="6CAA57D8">
            <wp:simplePos x="0" y="0"/>
            <wp:positionH relativeFrom="column">
              <wp:posOffset>-129540</wp:posOffset>
            </wp:positionH>
            <wp:positionV relativeFrom="paragraph">
              <wp:posOffset>504825</wp:posOffset>
            </wp:positionV>
            <wp:extent cx="5904230" cy="1608455"/>
            <wp:effectExtent l="0" t="0" r="1270" b="0"/>
            <wp:wrapTopAndBottom/>
            <wp:docPr id="746763168" name="Picture 7" descr="Aboriginal honour roll artwork created by Mick Harding. The range of green leaves represent the diversity of traditional owners throughout Victoria and the shield that floats inside them represents the resilience of our people over thousands of generations that we have bee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honour roll artwork created by Mick Harding. The range of green leaves represent the diversity of traditional owners throughout Victoria and the shield that floats inside them represents the resilience of our people over thousands of generations that we have been he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4230" cy="1608455"/>
                    </a:xfrm>
                    <a:prstGeom prst="rect">
                      <a:avLst/>
                    </a:prstGeom>
                    <a:noFill/>
                    <a:ln>
                      <a:noFill/>
                    </a:ln>
                  </pic:spPr>
                </pic:pic>
              </a:graphicData>
            </a:graphic>
          </wp:anchor>
        </w:drawing>
      </w:r>
      <w:r>
        <w:rPr>
          <w:rFonts w:ascii="VIC" w:hAnsi="VIC"/>
          <w:color w:val="auto"/>
        </w:rPr>
        <w:t xml:space="preserve">All imagery and digital assets are stored within </w:t>
      </w:r>
      <w:proofErr w:type="spellStart"/>
      <w:r>
        <w:rPr>
          <w:rFonts w:ascii="VIC" w:hAnsi="VIC"/>
          <w:color w:val="auto"/>
        </w:rPr>
        <w:t>FPSR’s</w:t>
      </w:r>
      <w:proofErr w:type="spellEnd"/>
      <w:r>
        <w:rPr>
          <w:rFonts w:ascii="VIC" w:hAnsi="VIC"/>
          <w:color w:val="auto"/>
        </w:rPr>
        <w:t xml:space="preserve"> document library Content Manager. </w:t>
      </w:r>
    </w:p>
    <w:p w14:paraId="57EB8D06" w14:textId="77777777" w:rsidR="00703483" w:rsidRDefault="00703483" w:rsidP="00703483">
      <w:pPr>
        <w:pStyle w:val="DPCbody"/>
        <w:ind w:left="720"/>
        <w:rPr>
          <w:rFonts w:ascii="VIC" w:hAnsi="VIC"/>
          <w:color w:val="auto"/>
        </w:rPr>
      </w:pPr>
    </w:p>
    <w:p w14:paraId="028E0277" w14:textId="77777777" w:rsidR="00703483" w:rsidRPr="00F03774" w:rsidRDefault="00703483" w:rsidP="00703483">
      <w:pPr>
        <w:pStyle w:val="Heading2"/>
        <w:numPr>
          <w:ilvl w:val="1"/>
          <w:numId w:val="2"/>
        </w:numPr>
        <w:tabs>
          <w:tab w:val="num" w:pos="360"/>
        </w:tabs>
        <w:ind w:left="0" w:firstLine="0"/>
        <w:rPr>
          <w:rFonts w:ascii="VIC Medium" w:hAnsi="VIC Medium"/>
          <w:color w:val="auto"/>
          <w:sz w:val="28"/>
          <w:szCs w:val="28"/>
        </w:rPr>
      </w:pPr>
      <w:r w:rsidRPr="00F03774">
        <w:rPr>
          <w:rFonts w:ascii="VIC Medium" w:hAnsi="VIC Medium"/>
          <w:color w:val="auto"/>
          <w:sz w:val="28"/>
          <w:szCs w:val="28"/>
        </w:rPr>
        <w:t>Nominee eligibility</w:t>
      </w:r>
    </w:p>
    <w:p w14:paraId="1D014D33" w14:textId="77777777" w:rsidR="00703483" w:rsidRPr="00F03774" w:rsidRDefault="00703483" w:rsidP="00703483">
      <w:pPr>
        <w:pStyle w:val="DPCbody"/>
        <w:numPr>
          <w:ilvl w:val="2"/>
          <w:numId w:val="2"/>
        </w:numPr>
        <w:rPr>
          <w:rFonts w:ascii="VIC" w:hAnsi="VIC"/>
          <w:color w:val="auto"/>
        </w:rPr>
      </w:pPr>
      <w:r w:rsidRPr="00F03774">
        <w:rPr>
          <w:rFonts w:ascii="VIC" w:hAnsi="VIC"/>
          <w:color w:val="auto"/>
        </w:rPr>
        <w:t xml:space="preserve">To be eligible, </w:t>
      </w:r>
      <w:r>
        <w:rPr>
          <w:rFonts w:ascii="VIC" w:hAnsi="VIC"/>
          <w:color w:val="auto"/>
        </w:rPr>
        <w:t>n</w:t>
      </w:r>
      <w:r w:rsidRPr="00F03774">
        <w:rPr>
          <w:rFonts w:ascii="VIC" w:hAnsi="VIC"/>
          <w:color w:val="auto"/>
        </w:rPr>
        <w:t>ominees must:</w:t>
      </w:r>
    </w:p>
    <w:p w14:paraId="55FB5952" w14:textId="77777777" w:rsidR="00703483" w:rsidRPr="00BC0DC7" w:rsidRDefault="00703483" w:rsidP="00703483">
      <w:pPr>
        <w:pStyle w:val="DPCbody"/>
        <w:numPr>
          <w:ilvl w:val="0"/>
          <w:numId w:val="3"/>
        </w:numPr>
        <w:rPr>
          <w:rFonts w:ascii="VIC" w:hAnsi="VIC"/>
          <w:color w:val="auto"/>
        </w:rPr>
      </w:pPr>
      <w:r w:rsidRPr="00BC0DC7">
        <w:rPr>
          <w:rFonts w:ascii="VIC" w:hAnsi="VIC"/>
          <w:color w:val="auto"/>
        </w:rPr>
        <w:t>be First Nations</w:t>
      </w:r>
      <w:r>
        <w:rPr>
          <w:rFonts w:ascii="VIC" w:hAnsi="VIC"/>
          <w:color w:val="auto"/>
        </w:rPr>
        <w:t>; and</w:t>
      </w:r>
    </w:p>
    <w:p w14:paraId="269E8DAF" w14:textId="77777777" w:rsidR="00703483" w:rsidRDefault="00703483" w:rsidP="00703483">
      <w:pPr>
        <w:pStyle w:val="DPCbody"/>
        <w:numPr>
          <w:ilvl w:val="0"/>
          <w:numId w:val="3"/>
        </w:numPr>
        <w:rPr>
          <w:rFonts w:ascii="VIC" w:hAnsi="VIC"/>
          <w:color w:val="auto"/>
        </w:rPr>
      </w:pPr>
      <w:r>
        <w:rPr>
          <w:rFonts w:ascii="VIC" w:hAnsi="VIC"/>
          <w:color w:val="auto"/>
        </w:rPr>
        <w:t>live in Victoria.</w:t>
      </w:r>
    </w:p>
    <w:p w14:paraId="2BAE45D2" w14:textId="77777777" w:rsidR="00703483" w:rsidRPr="00961A05" w:rsidRDefault="00703483" w:rsidP="00703483">
      <w:pPr>
        <w:pStyle w:val="DPCbody"/>
        <w:numPr>
          <w:ilvl w:val="2"/>
          <w:numId w:val="2"/>
        </w:numPr>
        <w:rPr>
          <w:rFonts w:ascii="VIC" w:hAnsi="VIC"/>
          <w:color w:val="auto"/>
        </w:rPr>
      </w:pPr>
      <w:r w:rsidRPr="00961A05">
        <w:rPr>
          <w:rFonts w:ascii="VIC" w:hAnsi="VIC"/>
          <w:color w:val="auto"/>
        </w:rPr>
        <w:t>Nominations of deceased Victorians who meet the eligibility requirements are permitted with the permission from their next of kin.</w:t>
      </w:r>
    </w:p>
    <w:p w14:paraId="57B95B8F" w14:textId="77777777" w:rsidR="00703483" w:rsidRPr="00F165E7" w:rsidRDefault="00703483" w:rsidP="00703483">
      <w:pPr>
        <w:pStyle w:val="DPCbody"/>
        <w:numPr>
          <w:ilvl w:val="2"/>
          <w:numId w:val="2"/>
        </w:numPr>
        <w:rPr>
          <w:rFonts w:ascii="VIC" w:hAnsi="VIC"/>
          <w:color w:val="auto"/>
        </w:rPr>
      </w:pPr>
      <w:r>
        <w:rPr>
          <w:rFonts w:ascii="VIC" w:hAnsi="VIC"/>
          <w:color w:val="auto"/>
        </w:rPr>
        <w:t>I</w:t>
      </w:r>
      <w:r w:rsidRPr="00F165E7">
        <w:rPr>
          <w:rFonts w:ascii="VIC" w:hAnsi="VIC"/>
          <w:color w:val="auto"/>
        </w:rPr>
        <w:t xml:space="preserve">ncomplete nominations will not be considered for the </w:t>
      </w:r>
      <w:r>
        <w:rPr>
          <w:rFonts w:ascii="VIC" w:hAnsi="VIC"/>
          <w:color w:val="auto"/>
        </w:rPr>
        <w:t>Honour Roll</w:t>
      </w:r>
      <w:r w:rsidRPr="00F165E7">
        <w:rPr>
          <w:rFonts w:ascii="VIC" w:hAnsi="VIC"/>
          <w:color w:val="auto"/>
        </w:rPr>
        <w:t>.</w:t>
      </w:r>
    </w:p>
    <w:p w14:paraId="7CFA67B8" w14:textId="77777777" w:rsidR="00703483" w:rsidRPr="00081D35" w:rsidRDefault="00703483" w:rsidP="00703483">
      <w:pPr>
        <w:pStyle w:val="DPCbody"/>
        <w:numPr>
          <w:ilvl w:val="2"/>
          <w:numId w:val="2"/>
        </w:numPr>
        <w:rPr>
          <w:rFonts w:ascii="VIC" w:hAnsi="VIC"/>
          <w:color w:val="auto"/>
        </w:rPr>
      </w:pPr>
      <w:r w:rsidRPr="00081D35">
        <w:rPr>
          <w:rFonts w:ascii="VIC" w:hAnsi="VIC"/>
        </w:rPr>
        <w:t xml:space="preserve">The </w:t>
      </w:r>
      <w:r>
        <w:rPr>
          <w:rFonts w:ascii="VIC" w:hAnsi="VIC"/>
        </w:rPr>
        <w:t>Honour Roll</w:t>
      </w:r>
      <w:r w:rsidRPr="00081D35">
        <w:rPr>
          <w:rFonts w:ascii="VIC" w:hAnsi="VIC"/>
        </w:rPr>
        <w:t xml:space="preserve"> </w:t>
      </w:r>
      <w:r>
        <w:rPr>
          <w:rFonts w:ascii="VIC" w:hAnsi="VIC"/>
        </w:rPr>
        <w:t>i</w:t>
      </w:r>
      <w:r w:rsidRPr="00081D35">
        <w:rPr>
          <w:rFonts w:ascii="VIC" w:hAnsi="VIC"/>
        </w:rPr>
        <w:t xml:space="preserve">nductees are </w:t>
      </w:r>
      <w:r>
        <w:rPr>
          <w:rFonts w:ascii="VIC" w:hAnsi="VIC"/>
        </w:rPr>
        <w:t>recommended to the Minister</w:t>
      </w:r>
      <w:r w:rsidRPr="00081D35">
        <w:rPr>
          <w:rFonts w:ascii="VIC" w:hAnsi="VIC"/>
        </w:rPr>
        <w:t xml:space="preserve"> by the </w:t>
      </w:r>
      <w:r>
        <w:rPr>
          <w:rFonts w:ascii="VIC" w:hAnsi="VIC"/>
        </w:rPr>
        <w:t>p</w:t>
      </w:r>
      <w:r w:rsidRPr="00081D35">
        <w:rPr>
          <w:rFonts w:ascii="VIC" w:hAnsi="VIC"/>
        </w:rPr>
        <w:t xml:space="preserve">anel following a rigorous nomination and </w:t>
      </w:r>
      <w:r>
        <w:rPr>
          <w:rFonts w:ascii="VIC" w:hAnsi="VIC"/>
        </w:rPr>
        <w:t>assessment</w:t>
      </w:r>
      <w:r w:rsidRPr="00081D35">
        <w:rPr>
          <w:rFonts w:ascii="VIC" w:hAnsi="VIC"/>
        </w:rPr>
        <w:t xml:space="preserve"> process </w:t>
      </w:r>
      <w:r>
        <w:rPr>
          <w:rFonts w:ascii="VIC" w:hAnsi="VIC"/>
        </w:rPr>
        <w:t>based on established</w:t>
      </w:r>
      <w:r w:rsidRPr="00081D35">
        <w:rPr>
          <w:rFonts w:ascii="VIC" w:hAnsi="VIC"/>
        </w:rPr>
        <w:t xml:space="preserve"> </w:t>
      </w:r>
      <w:r>
        <w:rPr>
          <w:rFonts w:ascii="VIC" w:hAnsi="VIC"/>
        </w:rPr>
        <w:t>selection</w:t>
      </w:r>
      <w:r w:rsidRPr="00081D35">
        <w:rPr>
          <w:rFonts w:ascii="VIC" w:hAnsi="VIC"/>
        </w:rPr>
        <w:t xml:space="preserve"> criteria</w:t>
      </w:r>
      <w:r>
        <w:rPr>
          <w:rFonts w:ascii="VIC" w:hAnsi="VIC"/>
        </w:rPr>
        <w:t>. The process ensures</w:t>
      </w:r>
      <w:r w:rsidRPr="00081D35">
        <w:rPr>
          <w:rFonts w:ascii="VIC" w:hAnsi="VIC"/>
        </w:rPr>
        <w:t xml:space="preserve"> due diligence</w:t>
      </w:r>
      <w:r>
        <w:rPr>
          <w:rFonts w:ascii="VIC" w:hAnsi="VIC"/>
        </w:rPr>
        <w:t xml:space="preserve">, safeguarding </w:t>
      </w:r>
      <w:r w:rsidRPr="00081D35">
        <w:rPr>
          <w:rFonts w:ascii="VIC" w:hAnsi="VIC"/>
        </w:rPr>
        <w:t xml:space="preserve">the </w:t>
      </w:r>
      <w:r>
        <w:rPr>
          <w:rFonts w:ascii="VIC" w:hAnsi="VIC"/>
        </w:rPr>
        <w:t>i</w:t>
      </w:r>
      <w:r w:rsidRPr="00081D35">
        <w:rPr>
          <w:rFonts w:ascii="VIC" w:hAnsi="VIC"/>
        </w:rPr>
        <w:t xml:space="preserve">nductee, their family, the Victorian First Nations community and the </w:t>
      </w:r>
      <w:r>
        <w:rPr>
          <w:rFonts w:ascii="VIC" w:hAnsi="VIC"/>
        </w:rPr>
        <w:t xml:space="preserve">Victorian Government. </w:t>
      </w:r>
    </w:p>
    <w:p w14:paraId="2D69F7D4" w14:textId="77777777" w:rsidR="00703483" w:rsidRPr="00624456" w:rsidRDefault="00703483" w:rsidP="00703483">
      <w:pPr>
        <w:pStyle w:val="ListParagraph"/>
        <w:numPr>
          <w:ilvl w:val="2"/>
          <w:numId w:val="2"/>
        </w:numPr>
        <w:rPr>
          <w:rFonts w:ascii="VIC" w:hAnsi="VIC"/>
          <w:color w:val="auto"/>
        </w:rPr>
      </w:pPr>
      <w:r w:rsidRPr="00624456">
        <w:rPr>
          <w:rFonts w:ascii="VIC" w:hAnsi="VIC"/>
          <w:color w:val="auto"/>
        </w:rPr>
        <w:t>To maintain the integrity of the</w:t>
      </w:r>
      <w:r>
        <w:rPr>
          <w:rFonts w:ascii="VIC" w:hAnsi="VIC"/>
          <w:color w:val="auto"/>
        </w:rPr>
        <w:t xml:space="preserve"> Honour Roll</w:t>
      </w:r>
      <w:r w:rsidRPr="00624456">
        <w:rPr>
          <w:rFonts w:ascii="VIC" w:hAnsi="VIC"/>
          <w:color w:val="auto"/>
        </w:rPr>
        <w:t xml:space="preserve">, </w:t>
      </w:r>
      <w:r>
        <w:rPr>
          <w:rFonts w:ascii="VIC" w:hAnsi="VIC"/>
          <w:color w:val="auto"/>
        </w:rPr>
        <w:t>F</w:t>
      </w:r>
      <w:r w:rsidRPr="00624456">
        <w:rPr>
          <w:rFonts w:ascii="VIC" w:hAnsi="VIC"/>
          <w:color w:val="auto"/>
        </w:rPr>
        <w:t>PSR reserves the right, at its sole discretion, to disqualify any no</w:t>
      </w:r>
      <w:r>
        <w:rPr>
          <w:rFonts w:ascii="VIC" w:hAnsi="VIC"/>
          <w:color w:val="auto"/>
        </w:rPr>
        <w:t>minee</w:t>
      </w:r>
      <w:r w:rsidRPr="00624456">
        <w:rPr>
          <w:rFonts w:ascii="VIC" w:hAnsi="VIC"/>
          <w:color w:val="auto"/>
        </w:rPr>
        <w:t xml:space="preserve"> if the nominee has engaged in any conduct that may harm, damage, or bring the </w:t>
      </w:r>
      <w:r>
        <w:rPr>
          <w:rFonts w:ascii="VIC" w:hAnsi="VIC"/>
          <w:color w:val="auto"/>
        </w:rPr>
        <w:t>Honour Roll</w:t>
      </w:r>
      <w:r w:rsidRPr="00624456">
        <w:rPr>
          <w:rFonts w:ascii="VIC" w:hAnsi="VIC"/>
          <w:color w:val="auto"/>
        </w:rPr>
        <w:t xml:space="preserve"> or </w:t>
      </w:r>
      <w:r>
        <w:rPr>
          <w:rFonts w:ascii="VIC" w:hAnsi="VIC"/>
          <w:color w:val="auto"/>
        </w:rPr>
        <w:t>Victorian Government</w:t>
      </w:r>
      <w:r w:rsidRPr="00624456">
        <w:rPr>
          <w:rFonts w:ascii="VIC" w:hAnsi="VIC"/>
          <w:color w:val="auto"/>
        </w:rPr>
        <w:t xml:space="preserve"> into disrepute. This includes, but is not limited to, actions that attract public or media attention which are, or could be perceived as, prejudicial or detrimental to the </w:t>
      </w:r>
      <w:r>
        <w:rPr>
          <w:rFonts w:ascii="VIC" w:hAnsi="VIC"/>
          <w:color w:val="auto"/>
        </w:rPr>
        <w:t>Honour Roll</w:t>
      </w:r>
      <w:r w:rsidRPr="00624456">
        <w:rPr>
          <w:rFonts w:ascii="VIC" w:hAnsi="VIC"/>
          <w:color w:val="auto"/>
        </w:rPr>
        <w:t xml:space="preserve"> or </w:t>
      </w:r>
      <w:r>
        <w:rPr>
          <w:rFonts w:ascii="VIC" w:hAnsi="VIC"/>
          <w:color w:val="auto"/>
        </w:rPr>
        <w:t>Victorian Government</w:t>
      </w:r>
      <w:r w:rsidRPr="00624456">
        <w:rPr>
          <w:rFonts w:ascii="VIC" w:hAnsi="VIC"/>
          <w:color w:val="auto"/>
        </w:rPr>
        <w:t xml:space="preserve">. </w:t>
      </w:r>
    </w:p>
    <w:p w14:paraId="55554EC4" w14:textId="77777777" w:rsidR="00703483" w:rsidRPr="009D0643" w:rsidRDefault="00703483" w:rsidP="00703483">
      <w:pPr>
        <w:pStyle w:val="Heading2"/>
        <w:numPr>
          <w:ilvl w:val="1"/>
          <w:numId w:val="2"/>
        </w:numPr>
        <w:tabs>
          <w:tab w:val="num" w:pos="360"/>
        </w:tabs>
        <w:ind w:left="0" w:firstLine="0"/>
        <w:rPr>
          <w:rFonts w:ascii="VIC Medium" w:hAnsi="VIC Medium"/>
          <w:color w:val="auto"/>
          <w:sz w:val="28"/>
          <w:szCs w:val="28"/>
        </w:rPr>
      </w:pPr>
      <w:r w:rsidRPr="009D0643">
        <w:rPr>
          <w:rFonts w:ascii="VIC Medium" w:hAnsi="VIC Medium"/>
          <w:color w:val="auto"/>
          <w:sz w:val="28"/>
          <w:szCs w:val="28"/>
        </w:rPr>
        <w:t>Who can nominate?</w:t>
      </w:r>
    </w:p>
    <w:p w14:paraId="44BB8B5F" w14:textId="77777777" w:rsidR="00703483" w:rsidRPr="00E423A7" w:rsidRDefault="00703483" w:rsidP="00703483">
      <w:pPr>
        <w:pStyle w:val="DPCbody"/>
        <w:numPr>
          <w:ilvl w:val="2"/>
          <w:numId w:val="2"/>
        </w:numPr>
        <w:rPr>
          <w:rFonts w:ascii="VIC" w:hAnsi="VIC"/>
          <w:color w:val="auto"/>
        </w:rPr>
      </w:pPr>
      <w:r>
        <w:rPr>
          <w:rFonts w:ascii="VIC" w:hAnsi="VIC"/>
          <w:color w:val="auto"/>
        </w:rPr>
        <w:t>Examples of n</w:t>
      </w:r>
      <w:r w:rsidRPr="00E423A7">
        <w:rPr>
          <w:rFonts w:ascii="VIC" w:hAnsi="VIC"/>
          <w:color w:val="auto"/>
        </w:rPr>
        <w:t>ominators include</w:t>
      </w:r>
      <w:r>
        <w:rPr>
          <w:rFonts w:ascii="VIC" w:hAnsi="VIC"/>
          <w:color w:val="auto"/>
        </w:rPr>
        <w:t>s</w:t>
      </w:r>
      <w:r w:rsidRPr="00E423A7">
        <w:rPr>
          <w:rFonts w:ascii="VIC" w:hAnsi="VIC"/>
          <w:color w:val="auto"/>
        </w:rPr>
        <w:t xml:space="preserve"> family members, friends, employers, representatives from organisations, community groups and schools. </w:t>
      </w:r>
      <w:r>
        <w:rPr>
          <w:rFonts w:ascii="VIC" w:hAnsi="VIC"/>
          <w:color w:val="auto"/>
        </w:rPr>
        <w:t>Nominators must receive consent in writing from the nominee or their next of kin before submitting a nomination.</w:t>
      </w:r>
    </w:p>
    <w:p w14:paraId="69DE9101" w14:textId="77777777" w:rsidR="00703483" w:rsidRPr="00C36C5D" w:rsidRDefault="00703483" w:rsidP="00703483">
      <w:pPr>
        <w:pStyle w:val="Heading2"/>
        <w:numPr>
          <w:ilvl w:val="1"/>
          <w:numId w:val="2"/>
        </w:numPr>
        <w:tabs>
          <w:tab w:val="num" w:pos="360"/>
        </w:tabs>
        <w:ind w:left="0" w:firstLine="0"/>
        <w:rPr>
          <w:rFonts w:ascii="VIC Medium" w:hAnsi="VIC Medium"/>
          <w:color w:val="auto"/>
          <w:sz w:val="28"/>
          <w:szCs w:val="28"/>
        </w:rPr>
      </w:pPr>
      <w:r w:rsidRPr="00C36C5D">
        <w:rPr>
          <w:rFonts w:ascii="VIC Medium" w:hAnsi="VIC Medium"/>
          <w:color w:val="auto"/>
          <w:sz w:val="28"/>
          <w:szCs w:val="28"/>
        </w:rPr>
        <w:t>Nomination process</w:t>
      </w:r>
    </w:p>
    <w:p w14:paraId="1A6DB6DF" w14:textId="77777777" w:rsidR="00703483" w:rsidRPr="00F1273A" w:rsidRDefault="00703483" w:rsidP="00703483">
      <w:pPr>
        <w:pStyle w:val="DPCbody"/>
        <w:numPr>
          <w:ilvl w:val="2"/>
          <w:numId w:val="2"/>
        </w:numPr>
        <w:rPr>
          <w:rFonts w:ascii="VIC" w:hAnsi="VIC"/>
          <w:b/>
          <w:color w:val="auto"/>
        </w:rPr>
      </w:pPr>
      <w:r w:rsidRPr="00C36C5D">
        <w:rPr>
          <w:rFonts w:ascii="VIC" w:hAnsi="VIC"/>
          <w:color w:val="auto"/>
        </w:rPr>
        <w:t xml:space="preserve">The nomination period will be open for a minimum of </w:t>
      </w:r>
      <w:r w:rsidRPr="00F1273A">
        <w:rPr>
          <w:rFonts w:ascii="VIC" w:hAnsi="VIC"/>
          <w:color w:val="auto"/>
        </w:rPr>
        <w:t>40 calendar days.</w:t>
      </w:r>
    </w:p>
    <w:p w14:paraId="7E0D44E0" w14:textId="77777777" w:rsidR="00703483" w:rsidRPr="00211445" w:rsidRDefault="00703483" w:rsidP="00703483">
      <w:pPr>
        <w:pStyle w:val="DPCbody"/>
        <w:numPr>
          <w:ilvl w:val="2"/>
          <w:numId w:val="2"/>
        </w:numPr>
        <w:rPr>
          <w:rFonts w:ascii="VIC" w:hAnsi="VIC"/>
          <w:bCs/>
          <w:color w:val="auto"/>
        </w:rPr>
      </w:pPr>
      <w:r w:rsidRPr="00211445">
        <w:rPr>
          <w:rFonts w:ascii="VIC" w:hAnsi="VIC"/>
          <w:bCs/>
          <w:color w:val="auto"/>
        </w:rPr>
        <w:lastRenderedPageBreak/>
        <w:t>A</w:t>
      </w:r>
      <w:r>
        <w:rPr>
          <w:rFonts w:ascii="VIC" w:hAnsi="VIC"/>
          <w:bCs/>
          <w:color w:val="auto"/>
        </w:rPr>
        <w:t>n</w:t>
      </w:r>
      <w:r w:rsidRPr="00211445">
        <w:rPr>
          <w:rFonts w:ascii="VIC" w:hAnsi="VIC"/>
          <w:bCs/>
          <w:color w:val="auto"/>
        </w:rPr>
        <w:t xml:space="preserve"> </w:t>
      </w:r>
      <w:r>
        <w:rPr>
          <w:rFonts w:ascii="VIC" w:hAnsi="VIC"/>
          <w:bCs/>
          <w:color w:val="auto"/>
        </w:rPr>
        <w:t xml:space="preserve">eligible </w:t>
      </w:r>
      <w:r w:rsidRPr="00211445">
        <w:rPr>
          <w:rFonts w:ascii="VIC" w:hAnsi="VIC"/>
          <w:bCs/>
          <w:color w:val="auto"/>
        </w:rPr>
        <w:t>nomination must include:</w:t>
      </w:r>
    </w:p>
    <w:p w14:paraId="5E184A99" w14:textId="77777777" w:rsidR="00703483" w:rsidRPr="00211445" w:rsidRDefault="00703483" w:rsidP="00703483">
      <w:pPr>
        <w:pStyle w:val="DPCbody"/>
        <w:numPr>
          <w:ilvl w:val="0"/>
          <w:numId w:val="5"/>
        </w:numPr>
        <w:rPr>
          <w:rFonts w:ascii="VIC" w:hAnsi="VIC"/>
          <w:color w:val="auto"/>
        </w:rPr>
      </w:pPr>
      <w:r w:rsidRPr="00211445">
        <w:rPr>
          <w:rFonts w:ascii="VIC" w:hAnsi="VIC"/>
          <w:color w:val="auto"/>
        </w:rPr>
        <w:t xml:space="preserve">Responses to all </w:t>
      </w:r>
      <w:r>
        <w:rPr>
          <w:rFonts w:ascii="VIC" w:hAnsi="VIC"/>
          <w:color w:val="auto"/>
        </w:rPr>
        <w:t xml:space="preserve">nomination </w:t>
      </w:r>
      <w:r w:rsidRPr="00211445">
        <w:rPr>
          <w:rFonts w:ascii="VIC" w:hAnsi="VIC"/>
          <w:color w:val="auto"/>
        </w:rPr>
        <w:t>questions</w:t>
      </w:r>
      <w:r>
        <w:rPr>
          <w:rFonts w:ascii="VIC" w:hAnsi="VIC"/>
          <w:color w:val="auto"/>
        </w:rPr>
        <w:t>;</w:t>
      </w:r>
      <w:r w:rsidRPr="00211445">
        <w:rPr>
          <w:rFonts w:ascii="VIC" w:hAnsi="VIC"/>
          <w:color w:val="auto"/>
        </w:rPr>
        <w:t xml:space="preserve"> </w:t>
      </w:r>
      <w:r>
        <w:rPr>
          <w:rFonts w:ascii="VIC" w:hAnsi="VIC"/>
          <w:color w:val="auto"/>
        </w:rPr>
        <w:t>and</w:t>
      </w:r>
    </w:p>
    <w:p w14:paraId="64F2A7EC" w14:textId="77777777" w:rsidR="00703483" w:rsidRPr="002874FE" w:rsidRDefault="00703483" w:rsidP="00703483">
      <w:pPr>
        <w:pStyle w:val="DPCbody"/>
        <w:numPr>
          <w:ilvl w:val="0"/>
          <w:numId w:val="5"/>
        </w:numPr>
        <w:rPr>
          <w:rFonts w:ascii="VIC" w:hAnsi="VIC"/>
          <w:color w:val="auto"/>
        </w:rPr>
      </w:pPr>
      <w:r>
        <w:rPr>
          <w:rFonts w:ascii="VIC" w:hAnsi="VIC"/>
          <w:color w:val="auto"/>
        </w:rPr>
        <w:t>A photograph of the nominee.</w:t>
      </w:r>
    </w:p>
    <w:p w14:paraId="4C20E87E" w14:textId="77777777" w:rsidR="00703483" w:rsidRPr="002874FE" w:rsidRDefault="00703483" w:rsidP="00703483">
      <w:pPr>
        <w:pStyle w:val="DPCbody"/>
        <w:numPr>
          <w:ilvl w:val="2"/>
          <w:numId w:val="2"/>
        </w:numPr>
        <w:rPr>
          <w:rFonts w:ascii="VIC" w:hAnsi="VIC"/>
          <w:b/>
          <w:color w:val="auto"/>
        </w:rPr>
      </w:pPr>
      <w:r w:rsidRPr="002874FE">
        <w:rPr>
          <w:rFonts w:ascii="VIC" w:hAnsi="VIC"/>
          <w:color w:val="auto"/>
        </w:rPr>
        <w:t xml:space="preserve">Nominations can be written, audio or video submissions. </w:t>
      </w:r>
    </w:p>
    <w:p w14:paraId="258408DC" w14:textId="77777777" w:rsidR="00703483" w:rsidRPr="00211445" w:rsidRDefault="00703483" w:rsidP="00703483">
      <w:pPr>
        <w:pStyle w:val="DPCbody"/>
        <w:numPr>
          <w:ilvl w:val="2"/>
          <w:numId w:val="2"/>
        </w:numPr>
        <w:rPr>
          <w:rFonts w:ascii="VIC" w:hAnsi="VIC"/>
          <w:b/>
          <w:color w:val="auto"/>
        </w:rPr>
      </w:pPr>
      <w:r w:rsidRPr="00211445">
        <w:rPr>
          <w:rFonts w:ascii="VIC" w:hAnsi="VIC"/>
          <w:color w:val="auto"/>
        </w:rPr>
        <w:t>Nominations can be completed online, by email, or by phone with an FPSR staff member.</w:t>
      </w:r>
    </w:p>
    <w:p w14:paraId="5554A6A7" w14:textId="77777777" w:rsidR="00703483" w:rsidRPr="00F165E7" w:rsidRDefault="00703483" w:rsidP="00703483">
      <w:pPr>
        <w:pStyle w:val="Heading2"/>
        <w:numPr>
          <w:ilvl w:val="1"/>
          <w:numId w:val="2"/>
        </w:numPr>
        <w:tabs>
          <w:tab w:val="num" w:pos="360"/>
        </w:tabs>
        <w:ind w:left="0" w:firstLine="0"/>
        <w:rPr>
          <w:rFonts w:ascii="VIC Medium" w:hAnsi="VIC Medium"/>
          <w:color w:val="auto"/>
          <w:sz w:val="28"/>
          <w:szCs w:val="28"/>
        </w:rPr>
      </w:pPr>
      <w:r>
        <w:rPr>
          <w:rFonts w:ascii="VIC Medium" w:hAnsi="VIC Medium"/>
          <w:color w:val="auto"/>
          <w:sz w:val="28"/>
          <w:szCs w:val="28"/>
        </w:rPr>
        <w:t>Nominee eligibility assessment</w:t>
      </w:r>
    </w:p>
    <w:p w14:paraId="2B8A407E" w14:textId="77777777" w:rsidR="00703483" w:rsidRDefault="00703483" w:rsidP="00703483">
      <w:pPr>
        <w:pStyle w:val="DPCbody"/>
        <w:numPr>
          <w:ilvl w:val="2"/>
          <w:numId w:val="2"/>
        </w:numPr>
        <w:rPr>
          <w:rFonts w:ascii="VIC" w:hAnsi="VIC"/>
          <w:color w:val="auto"/>
        </w:rPr>
      </w:pPr>
      <w:r w:rsidRPr="00F165E7">
        <w:rPr>
          <w:rFonts w:ascii="VIC" w:hAnsi="VIC"/>
          <w:color w:val="auto"/>
        </w:rPr>
        <w:t xml:space="preserve">FPSR staff will review nominations </w:t>
      </w:r>
      <w:r>
        <w:rPr>
          <w:rFonts w:ascii="VIC" w:hAnsi="VIC"/>
          <w:color w:val="auto"/>
        </w:rPr>
        <w:t>against the</w:t>
      </w:r>
      <w:r w:rsidRPr="00F165E7">
        <w:rPr>
          <w:rFonts w:ascii="VIC" w:hAnsi="VIC"/>
          <w:color w:val="auto"/>
        </w:rPr>
        <w:t xml:space="preserve"> eligibility</w:t>
      </w:r>
      <w:r>
        <w:rPr>
          <w:rFonts w:ascii="VIC" w:hAnsi="VIC"/>
          <w:color w:val="auto"/>
        </w:rPr>
        <w:t xml:space="preserve"> criteria</w:t>
      </w:r>
      <w:r w:rsidRPr="00F165E7">
        <w:rPr>
          <w:rFonts w:ascii="VIC" w:hAnsi="VIC"/>
          <w:color w:val="auto"/>
        </w:rPr>
        <w:t xml:space="preserve"> </w:t>
      </w:r>
      <w:r>
        <w:rPr>
          <w:rFonts w:ascii="VIC" w:hAnsi="VIC"/>
          <w:color w:val="auto"/>
        </w:rPr>
        <w:t>to determine if the nomination is eligible for consideration by the panel. FPSR will provide eligible nominations</w:t>
      </w:r>
      <w:r w:rsidRPr="00F165E7">
        <w:rPr>
          <w:rFonts w:ascii="VIC" w:hAnsi="VIC"/>
          <w:color w:val="auto"/>
        </w:rPr>
        <w:t xml:space="preserve"> </w:t>
      </w:r>
      <w:r>
        <w:rPr>
          <w:rFonts w:ascii="VIC" w:hAnsi="VIC"/>
          <w:color w:val="auto"/>
        </w:rPr>
        <w:t>to</w:t>
      </w:r>
      <w:r w:rsidRPr="00F165E7">
        <w:rPr>
          <w:rFonts w:ascii="VIC" w:hAnsi="VIC"/>
          <w:color w:val="auto"/>
        </w:rPr>
        <w:t xml:space="preserve"> the panel </w:t>
      </w:r>
      <w:r>
        <w:rPr>
          <w:rFonts w:ascii="VIC" w:hAnsi="VIC"/>
          <w:color w:val="auto"/>
        </w:rPr>
        <w:t xml:space="preserve">for </w:t>
      </w:r>
      <w:r w:rsidRPr="00F165E7">
        <w:rPr>
          <w:rFonts w:ascii="VIC" w:hAnsi="VIC"/>
          <w:color w:val="auto"/>
        </w:rPr>
        <w:t xml:space="preserve">review and assessment. </w:t>
      </w:r>
    </w:p>
    <w:p w14:paraId="71D8E3DC" w14:textId="77777777" w:rsidR="00703483" w:rsidRPr="00502D65" w:rsidRDefault="00703483" w:rsidP="00703483">
      <w:pPr>
        <w:pStyle w:val="DPCbody"/>
        <w:numPr>
          <w:ilvl w:val="2"/>
          <w:numId w:val="2"/>
        </w:numPr>
        <w:rPr>
          <w:rFonts w:ascii="VIC" w:hAnsi="VIC"/>
          <w:color w:val="auto"/>
        </w:rPr>
      </w:pPr>
      <w:r>
        <w:rPr>
          <w:rFonts w:ascii="VIC" w:hAnsi="VIC"/>
        </w:rPr>
        <w:t>Nominators will be notified if their nomination was unsuccessful. However, u</w:t>
      </w:r>
      <w:r w:rsidRPr="00F165E7">
        <w:rPr>
          <w:rFonts w:ascii="VIC" w:hAnsi="VIC"/>
        </w:rPr>
        <w:t xml:space="preserve">nsuccessful nominees will not be notified </w:t>
      </w:r>
      <w:r>
        <w:rPr>
          <w:rFonts w:ascii="VIC" w:hAnsi="VIC"/>
        </w:rPr>
        <w:t xml:space="preserve">directly by FPSR unless otherwise </w:t>
      </w:r>
      <w:r w:rsidRPr="00F165E7">
        <w:rPr>
          <w:rFonts w:ascii="VIC" w:hAnsi="VIC"/>
        </w:rPr>
        <w:t>expressly requested by the nominator in the</w:t>
      </w:r>
      <w:r>
        <w:rPr>
          <w:rFonts w:ascii="VIC" w:hAnsi="VIC"/>
        </w:rPr>
        <w:t>ir</w:t>
      </w:r>
      <w:r w:rsidRPr="00F165E7">
        <w:rPr>
          <w:rFonts w:ascii="VIC" w:hAnsi="VIC"/>
        </w:rPr>
        <w:t xml:space="preserve"> </w:t>
      </w:r>
      <w:r>
        <w:rPr>
          <w:rFonts w:ascii="VIC" w:hAnsi="VIC"/>
        </w:rPr>
        <w:t>Honour Roll</w:t>
      </w:r>
      <w:r w:rsidRPr="00F165E7">
        <w:rPr>
          <w:rFonts w:ascii="VIC" w:hAnsi="VIC"/>
        </w:rPr>
        <w:t xml:space="preserve"> </w:t>
      </w:r>
      <w:r>
        <w:rPr>
          <w:rFonts w:ascii="VIC" w:hAnsi="VIC"/>
        </w:rPr>
        <w:t>n</w:t>
      </w:r>
      <w:r w:rsidRPr="00F165E7">
        <w:rPr>
          <w:rFonts w:ascii="VIC" w:hAnsi="VIC"/>
        </w:rPr>
        <w:t>omination</w:t>
      </w:r>
      <w:r>
        <w:rPr>
          <w:rFonts w:ascii="VIC" w:hAnsi="VIC"/>
        </w:rPr>
        <w:t>.</w:t>
      </w:r>
    </w:p>
    <w:p w14:paraId="28AA50B4" w14:textId="77777777" w:rsidR="00703483" w:rsidRPr="008A2874" w:rsidRDefault="00703483" w:rsidP="00703483">
      <w:pPr>
        <w:pStyle w:val="Heading2"/>
        <w:numPr>
          <w:ilvl w:val="1"/>
          <w:numId w:val="2"/>
        </w:numPr>
        <w:ind w:left="709" w:hanging="709"/>
        <w:rPr>
          <w:rFonts w:ascii="VIC Medium" w:hAnsi="VIC Medium"/>
          <w:color w:val="auto"/>
          <w:sz w:val="28"/>
          <w:szCs w:val="28"/>
        </w:rPr>
      </w:pPr>
      <w:r>
        <w:rPr>
          <w:rFonts w:ascii="VIC Medium" w:hAnsi="VIC Medium"/>
          <w:color w:val="auto"/>
          <w:sz w:val="28"/>
          <w:szCs w:val="28"/>
        </w:rPr>
        <w:t>Inductee</w:t>
      </w:r>
      <w:r w:rsidRPr="002D7A9F">
        <w:rPr>
          <w:rFonts w:ascii="VIC Medium" w:hAnsi="VIC Medium"/>
          <w:color w:val="auto"/>
          <w:sz w:val="28"/>
          <w:szCs w:val="28"/>
        </w:rPr>
        <w:t xml:space="preserve"> selection process</w:t>
      </w:r>
    </w:p>
    <w:p w14:paraId="28E6E4E1" w14:textId="77777777" w:rsidR="00703483" w:rsidRDefault="00703483" w:rsidP="00703483">
      <w:pPr>
        <w:pStyle w:val="DPCbody"/>
        <w:numPr>
          <w:ilvl w:val="2"/>
          <w:numId w:val="2"/>
        </w:numPr>
        <w:rPr>
          <w:rFonts w:ascii="VIC" w:hAnsi="VIC"/>
          <w:color w:val="auto"/>
        </w:rPr>
      </w:pPr>
      <w:r>
        <w:rPr>
          <w:rFonts w:ascii="VIC" w:hAnsi="VIC"/>
          <w:color w:val="auto"/>
        </w:rPr>
        <w:t xml:space="preserve">FPSR will notify panel members of upcoming closing date </w:t>
      </w:r>
      <w:r w:rsidRPr="00F1273A">
        <w:rPr>
          <w:rFonts w:ascii="VIC" w:hAnsi="VIC"/>
          <w:color w:val="auto"/>
        </w:rPr>
        <w:t>14 calendar days</w:t>
      </w:r>
      <w:r>
        <w:rPr>
          <w:rFonts w:ascii="VIC" w:hAnsi="VIC"/>
          <w:color w:val="auto"/>
        </w:rPr>
        <w:t xml:space="preserve"> before the official nomination closing deadline.</w:t>
      </w:r>
    </w:p>
    <w:p w14:paraId="3CE75D43" w14:textId="77777777" w:rsidR="00703483" w:rsidRDefault="00703483" w:rsidP="00703483">
      <w:pPr>
        <w:pStyle w:val="DPCbody"/>
        <w:numPr>
          <w:ilvl w:val="2"/>
          <w:numId w:val="2"/>
        </w:numPr>
        <w:rPr>
          <w:rFonts w:ascii="VIC" w:hAnsi="VIC"/>
          <w:color w:val="auto"/>
        </w:rPr>
      </w:pPr>
      <w:r>
        <w:rPr>
          <w:rFonts w:ascii="VIC" w:hAnsi="VIC"/>
          <w:color w:val="auto"/>
        </w:rPr>
        <w:t xml:space="preserve">FPSR will review all nominations to ensure eligibility criteria is met. Nominations that do not meet the eligibility criteria will be removed. </w:t>
      </w:r>
    </w:p>
    <w:p w14:paraId="12F19ECC" w14:textId="77777777" w:rsidR="00703483" w:rsidRPr="00136071" w:rsidRDefault="00703483" w:rsidP="00703483">
      <w:pPr>
        <w:pStyle w:val="DPCbody"/>
        <w:numPr>
          <w:ilvl w:val="2"/>
          <w:numId w:val="2"/>
        </w:numPr>
        <w:rPr>
          <w:rFonts w:ascii="VIC" w:hAnsi="VIC"/>
          <w:color w:val="auto"/>
        </w:rPr>
      </w:pPr>
      <w:r>
        <w:rPr>
          <w:rFonts w:ascii="VIC" w:hAnsi="VIC"/>
          <w:color w:val="auto"/>
        </w:rPr>
        <w:t xml:space="preserve">Within </w:t>
      </w:r>
      <w:r w:rsidRPr="00F1273A">
        <w:rPr>
          <w:rFonts w:ascii="VIC" w:hAnsi="VIC"/>
          <w:color w:val="auto"/>
        </w:rPr>
        <w:t>7 calendar days</w:t>
      </w:r>
      <w:r>
        <w:rPr>
          <w:rFonts w:ascii="VIC" w:hAnsi="VIC"/>
          <w:color w:val="auto"/>
        </w:rPr>
        <w:t xml:space="preserve"> of the nominations clos</w:t>
      </w:r>
      <w:r w:rsidDel="00E15D18">
        <w:rPr>
          <w:rFonts w:ascii="VIC" w:hAnsi="VIC"/>
          <w:color w:val="auto"/>
        </w:rPr>
        <w:t>ing</w:t>
      </w:r>
      <w:r>
        <w:rPr>
          <w:rFonts w:ascii="VIC" w:hAnsi="VIC"/>
          <w:color w:val="auto"/>
        </w:rPr>
        <w:t>, panel members will have access to all eligible nominations for review and assessment.</w:t>
      </w:r>
    </w:p>
    <w:p w14:paraId="5A65A836" w14:textId="77777777" w:rsidR="00703483" w:rsidRDefault="00703483" w:rsidP="00703483">
      <w:pPr>
        <w:pStyle w:val="DPCbody"/>
        <w:numPr>
          <w:ilvl w:val="2"/>
          <w:numId w:val="2"/>
        </w:numPr>
        <w:rPr>
          <w:rFonts w:ascii="VIC" w:hAnsi="VIC"/>
          <w:color w:val="auto"/>
        </w:rPr>
      </w:pPr>
      <w:r w:rsidRPr="00136071">
        <w:rPr>
          <w:rFonts w:ascii="VIC" w:hAnsi="VIC"/>
          <w:color w:val="auto"/>
        </w:rPr>
        <w:t xml:space="preserve">The panel </w:t>
      </w:r>
      <w:r>
        <w:rPr>
          <w:rFonts w:ascii="VIC" w:hAnsi="VIC"/>
          <w:color w:val="auto"/>
        </w:rPr>
        <w:t>will have</w:t>
      </w:r>
      <w:r w:rsidRPr="00F1273A">
        <w:rPr>
          <w:rFonts w:ascii="VIC" w:hAnsi="VIC"/>
          <w:color w:val="auto"/>
        </w:rPr>
        <w:t xml:space="preserve"> 21 calendar days</w:t>
      </w:r>
      <w:r w:rsidRPr="00136071">
        <w:rPr>
          <w:rFonts w:ascii="VIC" w:hAnsi="VIC"/>
          <w:color w:val="auto"/>
        </w:rPr>
        <w:t xml:space="preserve"> to independently assess the nominations </w:t>
      </w:r>
      <w:r>
        <w:rPr>
          <w:rFonts w:ascii="VIC" w:hAnsi="VIC"/>
          <w:color w:val="auto"/>
        </w:rPr>
        <w:t>using</w:t>
      </w:r>
      <w:r w:rsidRPr="00136071">
        <w:rPr>
          <w:rFonts w:ascii="VIC" w:hAnsi="VIC"/>
          <w:color w:val="auto"/>
        </w:rPr>
        <w:t xml:space="preserve"> the selection criteria </w:t>
      </w:r>
      <w:r>
        <w:rPr>
          <w:rFonts w:ascii="VIC" w:hAnsi="VIC"/>
          <w:color w:val="auto"/>
        </w:rPr>
        <w:t xml:space="preserve">and matrix. </w:t>
      </w:r>
    </w:p>
    <w:p w14:paraId="08F310FD" w14:textId="77777777" w:rsidR="00703483" w:rsidRPr="00136071" w:rsidRDefault="00703483" w:rsidP="00703483">
      <w:pPr>
        <w:pStyle w:val="DPCbody"/>
        <w:numPr>
          <w:ilvl w:val="2"/>
          <w:numId w:val="2"/>
        </w:numPr>
        <w:rPr>
          <w:rFonts w:ascii="VIC" w:hAnsi="VIC"/>
          <w:color w:val="auto"/>
        </w:rPr>
      </w:pPr>
      <w:r>
        <w:rPr>
          <w:rFonts w:ascii="VIC" w:hAnsi="VIC"/>
          <w:color w:val="auto"/>
        </w:rPr>
        <w:t xml:space="preserve">Panel members will return their assessments and matrix scores </w:t>
      </w:r>
      <w:r w:rsidRPr="00136071">
        <w:rPr>
          <w:rFonts w:ascii="VIC" w:hAnsi="VIC"/>
          <w:color w:val="auto"/>
        </w:rPr>
        <w:t xml:space="preserve">to </w:t>
      </w:r>
      <w:r>
        <w:rPr>
          <w:rFonts w:ascii="VIC" w:hAnsi="VIC"/>
          <w:color w:val="auto"/>
        </w:rPr>
        <w:t>FPSR, who will share the ranked list of nominations for their consideration.</w:t>
      </w:r>
      <w:r w:rsidRPr="00136071">
        <w:rPr>
          <w:rFonts w:ascii="VIC" w:hAnsi="VIC"/>
          <w:color w:val="auto"/>
        </w:rPr>
        <w:t xml:space="preserve"> </w:t>
      </w:r>
    </w:p>
    <w:p w14:paraId="6FDF6691" w14:textId="77777777" w:rsidR="00703483" w:rsidRDefault="00703483" w:rsidP="00703483">
      <w:pPr>
        <w:pStyle w:val="DPCbody"/>
        <w:numPr>
          <w:ilvl w:val="2"/>
          <w:numId w:val="2"/>
        </w:numPr>
        <w:rPr>
          <w:rFonts w:ascii="VIC" w:hAnsi="VIC"/>
          <w:color w:val="auto"/>
        </w:rPr>
      </w:pPr>
      <w:r>
        <w:rPr>
          <w:rFonts w:ascii="VIC" w:hAnsi="VIC"/>
          <w:color w:val="auto"/>
        </w:rPr>
        <w:t xml:space="preserve">Within </w:t>
      </w:r>
      <w:r w:rsidRPr="00F1273A">
        <w:rPr>
          <w:rFonts w:ascii="VIC" w:hAnsi="VIC"/>
          <w:color w:val="auto"/>
        </w:rPr>
        <w:t>5 business days</w:t>
      </w:r>
      <w:r>
        <w:rPr>
          <w:rFonts w:ascii="VIC" w:hAnsi="VIC"/>
          <w:color w:val="auto"/>
        </w:rPr>
        <w:t xml:space="preserve"> of receiving the ranked nominations, t</w:t>
      </w:r>
      <w:r w:rsidRPr="002D7A9F">
        <w:rPr>
          <w:rFonts w:ascii="VIC" w:hAnsi="VIC"/>
          <w:color w:val="auto"/>
        </w:rPr>
        <w:t>he</w:t>
      </w:r>
      <w:r w:rsidRPr="00004371">
        <w:rPr>
          <w:rFonts w:ascii="VIC" w:hAnsi="VIC"/>
          <w:color w:val="auto"/>
        </w:rPr>
        <w:t xml:space="preserve"> panel will </w:t>
      </w:r>
      <w:r w:rsidRPr="002D7A9F">
        <w:rPr>
          <w:rFonts w:ascii="VIC" w:hAnsi="VIC"/>
          <w:color w:val="auto"/>
        </w:rPr>
        <w:t xml:space="preserve">meet (in person or online) </w:t>
      </w:r>
      <w:r>
        <w:rPr>
          <w:rFonts w:ascii="VIC" w:hAnsi="VIC"/>
          <w:color w:val="auto"/>
        </w:rPr>
        <w:t xml:space="preserve">to </w:t>
      </w:r>
      <w:r w:rsidRPr="00004371">
        <w:rPr>
          <w:rFonts w:ascii="VIC" w:hAnsi="VIC"/>
          <w:color w:val="auto"/>
        </w:rPr>
        <w:t xml:space="preserve">discuss </w:t>
      </w:r>
      <w:r>
        <w:rPr>
          <w:rFonts w:ascii="VIC" w:hAnsi="VIC"/>
          <w:color w:val="auto"/>
        </w:rPr>
        <w:t>each nomination and prepare a shortlist of up to 20 nominees.</w:t>
      </w:r>
    </w:p>
    <w:p w14:paraId="686EAC67" w14:textId="77777777" w:rsidR="00703483" w:rsidRPr="00084571" w:rsidRDefault="00703483" w:rsidP="00703483">
      <w:pPr>
        <w:pStyle w:val="DPCbody"/>
        <w:numPr>
          <w:ilvl w:val="2"/>
          <w:numId w:val="2"/>
        </w:numPr>
        <w:rPr>
          <w:rFonts w:ascii="VIC" w:hAnsi="VIC"/>
          <w:color w:val="auto"/>
        </w:rPr>
      </w:pPr>
      <w:r>
        <w:rPr>
          <w:rFonts w:ascii="VIC" w:hAnsi="VIC"/>
          <w:color w:val="auto"/>
        </w:rPr>
        <w:t xml:space="preserve">Panel members will meet (in person or online) within 7 to 14 calendar days after the ranking meeting to </w:t>
      </w:r>
      <w:r w:rsidRPr="00004371">
        <w:rPr>
          <w:rFonts w:ascii="VIC" w:hAnsi="VIC"/>
          <w:color w:val="auto"/>
        </w:rPr>
        <w:t>reach a consensus on the</w:t>
      </w:r>
      <w:r>
        <w:rPr>
          <w:rFonts w:ascii="VIC" w:hAnsi="VIC"/>
          <w:color w:val="auto"/>
        </w:rPr>
        <w:t xml:space="preserve"> recommended</w:t>
      </w:r>
      <w:r w:rsidRPr="00004371">
        <w:rPr>
          <w:rFonts w:ascii="VIC" w:hAnsi="VIC"/>
          <w:color w:val="auto"/>
        </w:rPr>
        <w:t xml:space="preserve"> inductees</w:t>
      </w:r>
      <w:r>
        <w:rPr>
          <w:rFonts w:ascii="VIC" w:hAnsi="VIC"/>
          <w:color w:val="auto"/>
        </w:rPr>
        <w:t>.</w:t>
      </w:r>
      <w:r w:rsidRPr="006D7A21">
        <w:rPr>
          <w:rFonts w:ascii="VIC" w:hAnsi="VIC"/>
          <w:color w:val="auto"/>
        </w:rPr>
        <w:t xml:space="preserve">  </w:t>
      </w:r>
    </w:p>
    <w:p w14:paraId="78D8E2A0" w14:textId="77777777" w:rsidR="00703483" w:rsidRPr="002D7A9F" w:rsidRDefault="00703483" w:rsidP="00703483">
      <w:pPr>
        <w:pStyle w:val="Heading2"/>
        <w:numPr>
          <w:ilvl w:val="1"/>
          <w:numId w:val="2"/>
        </w:numPr>
        <w:tabs>
          <w:tab w:val="num" w:pos="360"/>
        </w:tabs>
        <w:ind w:left="0" w:firstLine="0"/>
        <w:rPr>
          <w:rFonts w:ascii="VIC Medium" w:hAnsi="VIC Medium"/>
          <w:color w:val="auto"/>
          <w:sz w:val="28"/>
          <w:szCs w:val="28"/>
        </w:rPr>
      </w:pPr>
      <w:r w:rsidRPr="002D7A9F">
        <w:rPr>
          <w:rFonts w:ascii="VIC Medium" w:hAnsi="VIC Medium"/>
          <w:color w:val="auto"/>
          <w:sz w:val="28"/>
          <w:szCs w:val="28"/>
        </w:rPr>
        <w:t>Endorsement</w:t>
      </w:r>
    </w:p>
    <w:p w14:paraId="337B13F4" w14:textId="77777777" w:rsidR="00703483" w:rsidRPr="00AB521E" w:rsidRDefault="00703483" w:rsidP="00703483">
      <w:pPr>
        <w:pStyle w:val="DPCbody"/>
        <w:numPr>
          <w:ilvl w:val="2"/>
          <w:numId w:val="2"/>
        </w:numPr>
        <w:rPr>
          <w:rFonts w:ascii="VIC" w:hAnsi="VIC"/>
          <w:b/>
          <w:color w:val="auto"/>
        </w:rPr>
      </w:pPr>
      <w:r w:rsidRPr="002D7A9F">
        <w:rPr>
          <w:rFonts w:ascii="VIC" w:hAnsi="VIC"/>
          <w:color w:val="auto"/>
        </w:rPr>
        <w:t xml:space="preserve">FPSR will brief the Minister on the outcomes of the selection process and </w:t>
      </w:r>
      <w:r>
        <w:rPr>
          <w:rFonts w:ascii="VIC" w:hAnsi="VIC"/>
          <w:color w:val="auto"/>
        </w:rPr>
        <w:t>provide</w:t>
      </w:r>
      <w:r w:rsidRPr="002D7A9F">
        <w:rPr>
          <w:rFonts w:ascii="VIC" w:hAnsi="VIC"/>
          <w:color w:val="auto"/>
        </w:rPr>
        <w:t xml:space="preserve"> a copy of the </w:t>
      </w:r>
      <w:r>
        <w:rPr>
          <w:rFonts w:ascii="VIC" w:hAnsi="VIC"/>
          <w:color w:val="auto"/>
        </w:rPr>
        <w:t>p</w:t>
      </w:r>
      <w:r w:rsidRPr="002D7A9F">
        <w:rPr>
          <w:rFonts w:ascii="VIC" w:hAnsi="VIC"/>
          <w:color w:val="auto"/>
        </w:rPr>
        <w:t>anel’s recommendation</w:t>
      </w:r>
      <w:r>
        <w:rPr>
          <w:rFonts w:ascii="VIC" w:hAnsi="VIC"/>
          <w:color w:val="auto"/>
        </w:rPr>
        <w:t>s</w:t>
      </w:r>
      <w:r w:rsidRPr="002D7A9F">
        <w:rPr>
          <w:rFonts w:ascii="VIC" w:hAnsi="VIC"/>
          <w:color w:val="auto"/>
        </w:rPr>
        <w:t xml:space="preserve">. </w:t>
      </w:r>
    </w:p>
    <w:p w14:paraId="13B94CFD" w14:textId="77777777" w:rsidR="00703483" w:rsidRPr="008913A0" w:rsidRDefault="00703483" w:rsidP="00703483">
      <w:pPr>
        <w:pStyle w:val="DPCbody"/>
        <w:numPr>
          <w:ilvl w:val="2"/>
          <w:numId w:val="2"/>
        </w:numPr>
        <w:rPr>
          <w:rFonts w:ascii="VIC" w:hAnsi="VIC"/>
          <w:b/>
          <w:color w:val="auto"/>
        </w:rPr>
      </w:pPr>
      <w:r>
        <w:rPr>
          <w:rFonts w:ascii="VIC" w:hAnsi="VIC"/>
        </w:rPr>
        <w:lastRenderedPageBreak/>
        <w:t>The Minister’s</w:t>
      </w:r>
      <w:r w:rsidRPr="008913A0">
        <w:rPr>
          <w:rFonts w:ascii="VIC" w:hAnsi="VIC"/>
        </w:rPr>
        <w:t xml:space="preserve"> </w:t>
      </w:r>
      <w:r>
        <w:rPr>
          <w:rFonts w:ascii="VIC" w:hAnsi="VIC"/>
        </w:rPr>
        <w:t xml:space="preserve">endorsements </w:t>
      </w:r>
      <w:r w:rsidRPr="008913A0">
        <w:rPr>
          <w:rFonts w:ascii="VIC" w:hAnsi="VIC"/>
        </w:rPr>
        <w:t xml:space="preserve">are final </w:t>
      </w:r>
      <w:r>
        <w:rPr>
          <w:rFonts w:ascii="VIC" w:hAnsi="VIC"/>
        </w:rPr>
        <w:t>and binding. No</w:t>
      </w:r>
      <w:r w:rsidRPr="008913A0" w:rsidDel="0002700D">
        <w:rPr>
          <w:rFonts w:ascii="VIC" w:hAnsi="VIC"/>
        </w:rPr>
        <w:t xml:space="preserve"> </w:t>
      </w:r>
      <w:r>
        <w:rPr>
          <w:rFonts w:ascii="VIC" w:hAnsi="VIC"/>
        </w:rPr>
        <w:t>correspondence or appeals</w:t>
      </w:r>
      <w:r w:rsidRPr="008913A0">
        <w:rPr>
          <w:rFonts w:ascii="VIC" w:hAnsi="VIC"/>
        </w:rPr>
        <w:t xml:space="preserve"> will be </w:t>
      </w:r>
      <w:r>
        <w:rPr>
          <w:rFonts w:ascii="VIC" w:hAnsi="VIC"/>
        </w:rPr>
        <w:t>considered</w:t>
      </w:r>
      <w:r w:rsidRPr="008913A0">
        <w:rPr>
          <w:rFonts w:ascii="VIC" w:hAnsi="VIC"/>
        </w:rPr>
        <w:t xml:space="preserve"> regarding the merit</w:t>
      </w:r>
      <w:r>
        <w:rPr>
          <w:rFonts w:ascii="VIC" w:hAnsi="VIC"/>
        </w:rPr>
        <w:t>s</w:t>
      </w:r>
      <w:r w:rsidRPr="008913A0">
        <w:rPr>
          <w:rFonts w:ascii="VIC" w:hAnsi="VIC"/>
        </w:rPr>
        <w:t xml:space="preserve"> of the decision-making process.</w:t>
      </w:r>
    </w:p>
    <w:p w14:paraId="46CB351D" w14:textId="77777777" w:rsidR="00703483" w:rsidRDefault="00703483" w:rsidP="00703483">
      <w:pPr>
        <w:pStyle w:val="Heading2"/>
        <w:numPr>
          <w:ilvl w:val="1"/>
          <w:numId w:val="2"/>
        </w:numPr>
        <w:tabs>
          <w:tab w:val="num" w:pos="360"/>
        </w:tabs>
        <w:ind w:left="0" w:firstLine="0"/>
        <w:rPr>
          <w:rFonts w:ascii="VIC Medium" w:hAnsi="VIC Medium"/>
          <w:color w:val="auto"/>
          <w:sz w:val="28"/>
          <w:szCs w:val="28"/>
        </w:rPr>
      </w:pPr>
      <w:r>
        <w:rPr>
          <w:rFonts w:ascii="VIC Medium" w:hAnsi="VIC Medium"/>
          <w:color w:val="auto"/>
          <w:sz w:val="28"/>
          <w:szCs w:val="28"/>
        </w:rPr>
        <w:t>Honour Roll Inductions</w:t>
      </w:r>
    </w:p>
    <w:p w14:paraId="7CC18401" w14:textId="77777777" w:rsidR="00703483" w:rsidRPr="003B4142" w:rsidRDefault="00703483" w:rsidP="00703483">
      <w:pPr>
        <w:pStyle w:val="DPCbody"/>
        <w:numPr>
          <w:ilvl w:val="2"/>
          <w:numId w:val="2"/>
        </w:numPr>
        <w:rPr>
          <w:rFonts w:ascii="VIC" w:hAnsi="VIC"/>
          <w:bCs/>
          <w:color w:val="auto"/>
        </w:rPr>
      </w:pPr>
      <w:r>
        <w:rPr>
          <w:rFonts w:ascii="VIC" w:hAnsi="VIC"/>
          <w:bCs/>
          <w:color w:val="auto"/>
        </w:rPr>
        <w:t xml:space="preserve">FPSR will notify the successful inductees and their nominators of the nomination outcome. </w:t>
      </w:r>
    </w:p>
    <w:p w14:paraId="26F21ED7" w14:textId="77777777" w:rsidR="00703483" w:rsidRPr="0081716E" w:rsidRDefault="00703483" w:rsidP="00703483">
      <w:pPr>
        <w:pStyle w:val="DPCbody"/>
        <w:numPr>
          <w:ilvl w:val="2"/>
          <w:numId w:val="2"/>
        </w:numPr>
        <w:rPr>
          <w:rFonts w:ascii="VIC" w:hAnsi="VIC"/>
          <w:b/>
          <w:color w:val="auto"/>
        </w:rPr>
      </w:pPr>
      <w:r w:rsidRPr="0081716E">
        <w:rPr>
          <w:rFonts w:ascii="VIC" w:hAnsi="VIC"/>
        </w:rPr>
        <w:t>FPSR will e</w:t>
      </w:r>
      <w:r>
        <w:rPr>
          <w:rFonts w:ascii="VIC" w:hAnsi="VIC"/>
        </w:rPr>
        <w:t>ngage</w:t>
      </w:r>
      <w:r w:rsidRPr="0081716E">
        <w:rPr>
          <w:rFonts w:ascii="VIC" w:hAnsi="VIC"/>
        </w:rPr>
        <w:t xml:space="preserve"> an independent </w:t>
      </w:r>
      <w:r>
        <w:rPr>
          <w:rFonts w:ascii="VIC" w:hAnsi="VIC"/>
        </w:rPr>
        <w:t>First Nations consultant</w:t>
      </w:r>
      <w:r w:rsidRPr="0081716E">
        <w:rPr>
          <w:rFonts w:ascii="VIC" w:hAnsi="VIC"/>
        </w:rPr>
        <w:t xml:space="preserve"> to prepare the </w:t>
      </w:r>
      <w:r>
        <w:rPr>
          <w:rFonts w:ascii="VIC" w:hAnsi="VIC"/>
        </w:rPr>
        <w:t>i</w:t>
      </w:r>
      <w:r w:rsidRPr="0081716E">
        <w:rPr>
          <w:rFonts w:ascii="VIC" w:hAnsi="VIC"/>
        </w:rPr>
        <w:t xml:space="preserve">nductee biographies in consultation with </w:t>
      </w:r>
      <w:r>
        <w:rPr>
          <w:rFonts w:ascii="VIC" w:hAnsi="VIC"/>
        </w:rPr>
        <w:t>the i</w:t>
      </w:r>
      <w:r w:rsidRPr="0081716E">
        <w:rPr>
          <w:rFonts w:ascii="VIC" w:hAnsi="VIC"/>
        </w:rPr>
        <w:t>nductees</w:t>
      </w:r>
      <w:r>
        <w:rPr>
          <w:rFonts w:ascii="VIC" w:hAnsi="VIC"/>
        </w:rPr>
        <w:t>, their</w:t>
      </w:r>
      <w:r w:rsidRPr="0081716E">
        <w:rPr>
          <w:rFonts w:ascii="VIC" w:hAnsi="VIC"/>
        </w:rPr>
        <w:t xml:space="preserve"> next of kin and/or family members.</w:t>
      </w:r>
    </w:p>
    <w:p w14:paraId="3195D6FA" w14:textId="77777777" w:rsidR="00703483" w:rsidRDefault="00703483" w:rsidP="00703483">
      <w:pPr>
        <w:pStyle w:val="DPCbody"/>
        <w:numPr>
          <w:ilvl w:val="2"/>
          <w:numId w:val="2"/>
        </w:numPr>
        <w:rPr>
          <w:rFonts w:ascii="VIC" w:hAnsi="VIC"/>
          <w:b/>
          <w:color w:val="auto"/>
        </w:rPr>
      </w:pPr>
      <w:r w:rsidRPr="0081716E">
        <w:rPr>
          <w:rFonts w:ascii="VIC" w:hAnsi="VIC"/>
        </w:rPr>
        <w:t xml:space="preserve">Inductees (and/or </w:t>
      </w:r>
      <w:r>
        <w:rPr>
          <w:rFonts w:ascii="VIC" w:hAnsi="VIC"/>
        </w:rPr>
        <w:t xml:space="preserve">their </w:t>
      </w:r>
      <w:r w:rsidRPr="0081716E">
        <w:rPr>
          <w:rFonts w:ascii="VIC" w:hAnsi="VIC"/>
        </w:rPr>
        <w:t xml:space="preserve">designated next of kin) will be </w:t>
      </w:r>
      <w:r>
        <w:rPr>
          <w:rFonts w:ascii="VIC" w:hAnsi="VIC"/>
        </w:rPr>
        <w:t>invited</w:t>
      </w:r>
      <w:r w:rsidRPr="0081716E">
        <w:rPr>
          <w:rFonts w:ascii="VIC" w:hAnsi="VIC"/>
        </w:rPr>
        <w:t xml:space="preserve"> to attend the </w:t>
      </w:r>
      <w:r>
        <w:rPr>
          <w:rFonts w:ascii="VIC" w:hAnsi="VIC"/>
        </w:rPr>
        <w:t>Honour Roll</w:t>
      </w:r>
      <w:r w:rsidRPr="0081716E">
        <w:rPr>
          <w:rFonts w:ascii="VIC" w:hAnsi="VIC"/>
        </w:rPr>
        <w:t xml:space="preserve"> </w:t>
      </w:r>
      <w:r>
        <w:rPr>
          <w:rFonts w:ascii="VIC" w:hAnsi="VIC"/>
        </w:rPr>
        <w:t>Induction</w:t>
      </w:r>
      <w:r w:rsidRPr="007C5D8C">
        <w:rPr>
          <w:rFonts w:ascii="VIC" w:hAnsi="VIC"/>
        </w:rPr>
        <w:t xml:space="preserve"> </w:t>
      </w:r>
      <w:r>
        <w:rPr>
          <w:rFonts w:ascii="VIC" w:hAnsi="VIC"/>
        </w:rPr>
        <w:t>C</w:t>
      </w:r>
      <w:r w:rsidRPr="007C5D8C">
        <w:rPr>
          <w:rFonts w:ascii="VIC" w:hAnsi="VIC"/>
        </w:rPr>
        <w:t>eremony</w:t>
      </w:r>
      <w:r>
        <w:rPr>
          <w:rFonts w:ascii="VIC" w:hAnsi="VIC"/>
        </w:rPr>
        <w:t xml:space="preserve"> (ceremony) organised by FPSR</w:t>
      </w:r>
      <w:r w:rsidRPr="0081716E">
        <w:rPr>
          <w:rFonts w:ascii="VIC" w:hAnsi="VIC"/>
        </w:rPr>
        <w:t xml:space="preserve">. </w:t>
      </w:r>
    </w:p>
    <w:p w14:paraId="5C65097D" w14:textId="77777777" w:rsidR="00703483" w:rsidRPr="0081716E" w:rsidRDefault="00703483" w:rsidP="00703483">
      <w:pPr>
        <w:pStyle w:val="DPCbody"/>
        <w:numPr>
          <w:ilvl w:val="2"/>
          <w:numId w:val="2"/>
        </w:numPr>
        <w:rPr>
          <w:rFonts w:ascii="VIC" w:hAnsi="VIC"/>
          <w:b/>
          <w:color w:val="auto"/>
        </w:rPr>
      </w:pPr>
      <w:r>
        <w:rPr>
          <w:rFonts w:ascii="VIC" w:hAnsi="VIC"/>
        </w:rPr>
        <w:t>I</w:t>
      </w:r>
      <w:r w:rsidRPr="0081716E">
        <w:rPr>
          <w:rFonts w:ascii="VIC" w:hAnsi="VIC"/>
        </w:rPr>
        <w:t>nductees (and/or</w:t>
      </w:r>
      <w:r>
        <w:rPr>
          <w:rFonts w:ascii="VIC" w:hAnsi="VIC"/>
        </w:rPr>
        <w:t xml:space="preserve"> their</w:t>
      </w:r>
      <w:r w:rsidRPr="0081716E">
        <w:rPr>
          <w:rFonts w:ascii="VIC" w:hAnsi="VIC"/>
        </w:rPr>
        <w:t xml:space="preserve"> designated next of kin) </w:t>
      </w:r>
      <w:r>
        <w:rPr>
          <w:rFonts w:ascii="VIC" w:hAnsi="VIC"/>
        </w:rPr>
        <w:t>residing</w:t>
      </w:r>
      <w:r w:rsidRPr="0081716E">
        <w:rPr>
          <w:rFonts w:ascii="VIC" w:hAnsi="VIC"/>
        </w:rPr>
        <w:t xml:space="preserve"> in rural and/or remote Victoria will </w:t>
      </w:r>
      <w:r>
        <w:rPr>
          <w:rFonts w:ascii="VIC" w:hAnsi="VIC"/>
        </w:rPr>
        <w:t>receive</w:t>
      </w:r>
      <w:r w:rsidRPr="0081716E">
        <w:rPr>
          <w:rFonts w:ascii="VIC" w:hAnsi="VIC"/>
        </w:rPr>
        <w:t xml:space="preserve"> transport costs and one nights’ accommodation for two people, </w:t>
      </w:r>
      <w:r>
        <w:rPr>
          <w:rFonts w:ascii="VIC" w:hAnsi="VIC"/>
        </w:rPr>
        <w:t xml:space="preserve">provided </w:t>
      </w:r>
      <w:r w:rsidRPr="0081716E">
        <w:rPr>
          <w:rFonts w:ascii="VIC" w:hAnsi="VIC"/>
        </w:rPr>
        <w:t xml:space="preserve">by </w:t>
      </w:r>
      <w:r>
        <w:rPr>
          <w:rFonts w:ascii="VIC" w:hAnsi="VIC"/>
        </w:rPr>
        <w:t>FPSR</w:t>
      </w:r>
      <w:r w:rsidRPr="0081716E">
        <w:rPr>
          <w:rFonts w:ascii="VIC" w:hAnsi="VIC"/>
        </w:rPr>
        <w:t xml:space="preserve"> to attend the </w:t>
      </w:r>
      <w:r>
        <w:rPr>
          <w:rFonts w:ascii="VIC" w:hAnsi="VIC"/>
        </w:rPr>
        <w:t>ceremony</w:t>
      </w:r>
      <w:r w:rsidRPr="0081716E">
        <w:rPr>
          <w:rFonts w:ascii="VIC" w:hAnsi="VIC"/>
        </w:rPr>
        <w:t xml:space="preserve">. </w:t>
      </w:r>
    </w:p>
    <w:p w14:paraId="2B29E3FE" w14:textId="77777777" w:rsidR="00703483" w:rsidRPr="0081716E" w:rsidRDefault="00703483" w:rsidP="00703483">
      <w:pPr>
        <w:pStyle w:val="DPCbody"/>
        <w:numPr>
          <w:ilvl w:val="2"/>
          <w:numId w:val="2"/>
        </w:numPr>
        <w:rPr>
          <w:rFonts w:ascii="VIC" w:hAnsi="VIC"/>
          <w:b/>
          <w:color w:val="auto"/>
        </w:rPr>
      </w:pPr>
      <w:r w:rsidRPr="0081716E">
        <w:rPr>
          <w:rFonts w:ascii="VIC" w:hAnsi="VIC"/>
        </w:rPr>
        <w:t xml:space="preserve">Inductee biographies will be published in the </w:t>
      </w:r>
      <w:r>
        <w:rPr>
          <w:rFonts w:ascii="VIC" w:hAnsi="VIC"/>
        </w:rPr>
        <w:t>commemorative</w:t>
      </w:r>
      <w:r w:rsidRPr="0081716E">
        <w:rPr>
          <w:rFonts w:ascii="VIC" w:hAnsi="VIC"/>
        </w:rPr>
        <w:t xml:space="preserve"> booklet</w:t>
      </w:r>
      <w:r>
        <w:rPr>
          <w:rFonts w:ascii="VIC" w:hAnsi="VIC"/>
        </w:rPr>
        <w:t xml:space="preserve"> for guests attending the ceremony. Biographies will be published </w:t>
      </w:r>
      <w:r w:rsidRPr="0081716E">
        <w:rPr>
          <w:rFonts w:ascii="VIC" w:hAnsi="VIC"/>
        </w:rPr>
        <w:t xml:space="preserve">on </w:t>
      </w:r>
      <w:r>
        <w:rPr>
          <w:rFonts w:ascii="VIC" w:hAnsi="VIC"/>
        </w:rPr>
        <w:t xml:space="preserve">the </w:t>
      </w:r>
      <w:r w:rsidRPr="0081716E">
        <w:rPr>
          <w:rFonts w:ascii="VIC" w:hAnsi="VIC"/>
        </w:rPr>
        <w:t>FPSR website</w:t>
      </w:r>
      <w:r>
        <w:rPr>
          <w:rFonts w:ascii="VIC" w:hAnsi="VIC"/>
        </w:rPr>
        <w:t xml:space="preserve"> </w:t>
      </w:r>
      <w:r w:rsidRPr="0081716E">
        <w:rPr>
          <w:rFonts w:ascii="VIC" w:hAnsi="VIC"/>
        </w:rPr>
        <w:t xml:space="preserve">following the </w:t>
      </w:r>
      <w:r>
        <w:rPr>
          <w:rFonts w:ascii="VIC" w:hAnsi="VIC"/>
        </w:rPr>
        <w:t xml:space="preserve">public </w:t>
      </w:r>
      <w:r w:rsidRPr="0081716E">
        <w:rPr>
          <w:rFonts w:ascii="VIC" w:hAnsi="VIC"/>
        </w:rPr>
        <w:t xml:space="preserve">announcement of </w:t>
      </w:r>
      <w:r>
        <w:rPr>
          <w:rFonts w:ascii="VIC" w:hAnsi="VIC"/>
        </w:rPr>
        <w:t>the i</w:t>
      </w:r>
      <w:r w:rsidRPr="0081716E">
        <w:rPr>
          <w:rFonts w:ascii="VIC" w:hAnsi="VIC"/>
        </w:rPr>
        <w:t xml:space="preserve">nductees at the </w:t>
      </w:r>
      <w:r>
        <w:rPr>
          <w:rFonts w:ascii="VIC" w:hAnsi="VIC"/>
        </w:rPr>
        <w:t>ceremony.</w:t>
      </w:r>
    </w:p>
    <w:p w14:paraId="011C4A1D" w14:textId="77777777" w:rsidR="00703483" w:rsidRPr="0081716E" w:rsidRDefault="00703483" w:rsidP="00703483">
      <w:pPr>
        <w:pStyle w:val="DPCbody"/>
        <w:numPr>
          <w:ilvl w:val="2"/>
          <w:numId w:val="2"/>
        </w:numPr>
        <w:rPr>
          <w:rFonts w:ascii="VIC" w:hAnsi="VIC"/>
          <w:b/>
          <w:color w:val="auto"/>
        </w:rPr>
      </w:pPr>
      <w:r>
        <w:rPr>
          <w:rFonts w:ascii="VIC" w:hAnsi="VIC"/>
        </w:rPr>
        <w:t>A copy of the i</w:t>
      </w:r>
      <w:r w:rsidRPr="0081716E">
        <w:rPr>
          <w:rFonts w:ascii="VIC" w:hAnsi="VIC"/>
        </w:rPr>
        <w:t>nductee</w:t>
      </w:r>
      <w:r>
        <w:rPr>
          <w:rFonts w:ascii="VIC" w:hAnsi="VIC"/>
        </w:rPr>
        <w:t>’s</w:t>
      </w:r>
      <w:r w:rsidRPr="0081716E">
        <w:rPr>
          <w:rFonts w:ascii="VIC" w:hAnsi="VIC"/>
        </w:rPr>
        <w:t xml:space="preserve"> biographies will also be </w:t>
      </w:r>
      <w:r>
        <w:rPr>
          <w:rFonts w:ascii="VIC" w:hAnsi="VIC"/>
        </w:rPr>
        <w:t>included</w:t>
      </w:r>
      <w:r w:rsidRPr="0081716E">
        <w:rPr>
          <w:rFonts w:ascii="VIC" w:hAnsi="VIC"/>
        </w:rPr>
        <w:t xml:space="preserve"> </w:t>
      </w:r>
      <w:r>
        <w:rPr>
          <w:rFonts w:ascii="VIC" w:hAnsi="VIC"/>
        </w:rPr>
        <w:t xml:space="preserve">in </w:t>
      </w:r>
      <w:r w:rsidRPr="0081716E">
        <w:rPr>
          <w:rFonts w:ascii="VIC" w:hAnsi="VIC"/>
        </w:rPr>
        <w:t xml:space="preserve">the </w:t>
      </w:r>
      <w:r>
        <w:rPr>
          <w:rFonts w:ascii="VIC" w:hAnsi="VIC"/>
        </w:rPr>
        <w:t>Honour Roll Parliamentary</w:t>
      </w:r>
      <w:r w:rsidRPr="0081716E">
        <w:rPr>
          <w:rFonts w:ascii="VIC" w:hAnsi="VIC"/>
        </w:rPr>
        <w:t xml:space="preserve"> </w:t>
      </w:r>
      <w:r>
        <w:rPr>
          <w:rFonts w:ascii="VIC" w:hAnsi="VIC"/>
        </w:rPr>
        <w:t>book located</w:t>
      </w:r>
      <w:r w:rsidRPr="0081716E">
        <w:rPr>
          <w:rFonts w:ascii="VIC" w:hAnsi="VIC"/>
        </w:rPr>
        <w:t xml:space="preserve"> at </w:t>
      </w:r>
      <w:r>
        <w:rPr>
          <w:rFonts w:ascii="VIC" w:hAnsi="VIC"/>
        </w:rPr>
        <w:t xml:space="preserve">Victoria’s </w:t>
      </w:r>
      <w:r w:rsidRPr="0081716E">
        <w:rPr>
          <w:rFonts w:ascii="VIC" w:hAnsi="VIC"/>
        </w:rPr>
        <w:t xml:space="preserve">Parliament House. </w:t>
      </w:r>
    </w:p>
    <w:p w14:paraId="3553EEE9" w14:textId="77777777" w:rsidR="00703483" w:rsidRPr="00942BC5" w:rsidRDefault="00703483" w:rsidP="00703483">
      <w:pPr>
        <w:pStyle w:val="Heading2"/>
        <w:numPr>
          <w:ilvl w:val="1"/>
          <w:numId w:val="2"/>
        </w:numPr>
        <w:tabs>
          <w:tab w:val="num" w:pos="360"/>
        </w:tabs>
        <w:ind w:left="0" w:firstLine="0"/>
        <w:rPr>
          <w:rFonts w:ascii="VIC Medium" w:hAnsi="VIC Medium"/>
          <w:color w:val="auto"/>
          <w:sz w:val="28"/>
          <w:szCs w:val="28"/>
        </w:rPr>
      </w:pPr>
      <w:r w:rsidRPr="00942BC5">
        <w:rPr>
          <w:rFonts w:ascii="VIC Medium" w:hAnsi="VIC Medium"/>
          <w:color w:val="auto"/>
          <w:sz w:val="28"/>
          <w:szCs w:val="28"/>
        </w:rPr>
        <w:t xml:space="preserve">Policy considerations </w:t>
      </w:r>
    </w:p>
    <w:p w14:paraId="70013935" w14:textId="77777777" w:rsidR="00703483" w:rsidRPr="00942BC5" w:rsidRDefault="00703483" w:rsidP="00703483">
      <w:pPr>
        <w:pStyle w:val="DPCbody"/>
        <w:numPr>
          <w:ilvl w:val="2"/>
          <w:numId w:val="2"/>
        </w:numPr>
        <w:rPr>
          <w:rFonts w:ascii="VIC" w:hAnsi="VIC"/>
          <w:color w:val="auto"/>
        </w:rPr>
      </w:pPr>
      <w:r w:rsidRPr="00942BC5">
        <w:rPr>
          <w:rFonts w:ascii="VIC" w:hAnsi="VIC"/>
          <w:color w:val="auto"/>
        </w:rPr>
        <w:t>The panel’s final</w:t>
      </w:r>
      <w:r>
        <w:rPr>
          <w:rFonts w:ascii="VIC" w:hAnsi="VIC"/>
          <w:color w:val="auto"/>
        </w:rPr>
        <w:t xml:space="preserve"> list of</w:t>
      </w:r>
      <w:r w:rsidRPr="00942BC5">
        <w:rPr>
          <w:rFonts w:ascii="VIC" w:hAnsi="VIC"/>
          <w:color w:val="auto"/>
        </w:rPr>
        <w:t xml:space="preserve"> recommended </w:t>
      </w:r>
      <w:r>
        <w:rPr>
          <w:rFonts w:ascii="VIC" w:hAnsi="VIC"/>
          <w:color w:val="auto"/>
        </w:rPr>
        <w:t>inductees</w:t>
      </w:r>
      <w:r w:rsidRPr="00942BC5">
        <w:rPr>
          <w:rFonts w:ascii="VIC" w:hAnsi="VIC"/>
          <w:color w:val="auto"/>
        </w:rPr>
        <w:t xml:space="preserve"> should </w:t>
      </w:r>
      <w:r>
        <w:rPr>
          <w:rFonts w:ascii="VIC" w:hAnsi="VIC"/>
          <w:color w:val="auto"/>
        </w:rPr>
        <w:t>reflect</w:t>
      </w:r>
      <w:r w:rsidRPr="00942BC5">
        <w:rPr>
          <w:rFonts w:ascii="VIC" w:hAnsi="VIC"/>
          <w:color w:val="auto"/>
        </w:rPr>
        <w:t xml:space="preserve">: </w:t>
      </w:r>
    </w:p>
    <w:p w14:paraId="79FCA66A" w14:textId="77777777" w:rsidR="00703483" w:rsidRPr="00942BC5" w:rsidRDefault="00703483" w:rsidP="00703483">
      <w:pPr>
        <w:pStyle w:val="DPCbody"/>
        <w:numPr>
          <w:ilvl w:val="0"/>
          <w:numId w:val="4"/>
        </w:numPr>
        <w:rPr>
          <w:rFonts w:ascii="VIC" w:hAnsi="VIC"/>
          <w:color w:val="auto"/>
        </w:rPr>
      </w:pPr>
      <w:r w:rsidRPr="00942BC5">
        <w:rPr>
          <w:rFonts w:ascii="VIC" w:hAnsi="VIC"/>
          <w:color w:val="auto"/>
        </w:rPr>
        <w:t>a</w:t>
      </w:r>
      <w:r w:rsidRPr="00942BC5" w:rsidDel="00223C8C">
        <w:rPr>
          <w:rFonts w:ascii="VIC" w:hAnsi="VIC"/>
          <w:color w:val="auto"/>
        </w:rPr>
        <w:t xml:space="preserve"> </w:t>
      </w:r>
      <w:r w:rsidRPr="00942BC5">
        <w:rPr>
          <w:rFonts w:ascii="VIC" w:hAnsi="VIC"/>
          <w:color w:val="auto"/>
        </w:rPr>
        <w:t>balance</w:t>
      </w:r>
      <w:r>
        <w:rPr>
          <w:rFonts w:ascii="VIC" w:hAnsi="VIC"/>
          <w:color w:val="auto"/>
        </w:rPr>
        <w:t>d representation of genders</w:t>
      </w:r>
    </w:p>
    <w:p w14:paraId="6C89385A" w14:textId="77777777" w:rsidR="00703483" w:rsidRPr="00942BC5" w:rsidRDefault="00703483" w:rsidP="00703483">
      <w:pPr>
        <w:pStyle w:val="DPCbody"/>
        <w:numPr>
          <w:ilvl w:val="0"/>
          <w:numId w:val="4"/>
        </w:numPr>
        <w:rPr>
          <w:rFonts w:ascii="VIC" w:hAnsi="VIC"/>
          <w:color w:val="auto"/>
        </w:rPr>
      </w:pPr>
      <w:r>
        <w:rPr>
          <w:rFonts w:ascii="VIC" w:hAnsi="VIC"/>
          <w:color w:val="auto"/>
        </w:rPr>
        <w:t>diversity across</w:t>
      </w:r>
      <w:r w:rsidRPr="00942BC5">
        <w:rPr>
          <w:rFonts w:ascii="VIC" w:hAnsi="VIC"/>
          <w:color w:val="auto"/>
        </w:rPr>
        <w:t xml:space="preserve"> different communities and localities</w:t>
      </w:r>
    </w:p>
    <w:p w14:paraId="6743BAAC" w14:textId="77777777" w:rsidR="00703483" w:rsidRPr="00942BC5" w:rsidRDefault="00703483" w:rsidP="00703483">
      <w:pPr>
        <w:pStyle w:val="DPCbody"/>
        <w:numPr>
          <w:ilvl w:val="0"/>
          <w:numId w:val="4"/>
        </w:numPr>
        <w:rPr>
          <w:rFonts w:ascii="VIC" w:hAnsi="VIC"/>
          <w:color w:val="auto"/>
        </w:rPr>
      </w:pPr>
      <w:r>
        <w:rPr>
          <w:rFonts w:ascii="VIC" w:hAnsi="VIC"/>
          <w:color w:val="auto"/>
        </w:rPr>
        <w:t xml:space="preserve">clear </w:t>
      </w:r>
      <w:r w:rsidRPr="00942BC5">
        <w:rPr>
          <w:rFonts w:ascii="VIC" w:hAnsi="VIC"/>
          <w:color w:val="auto"/>
        </w:rPr>
        <w:t xml:space="preserve">alignment </w:t>
      </w:r>
      <w:r>
        <w:rPr>
          <w:rFonts w:ascii="VIC" w:hAnsi="VIC"/>
          <w:color w:val="auto"/>
        </w:rPr>
        <w:t>with</w:t>
      </w:r>
      <w:r w:rsidRPr="00942BC5">
        <w:rPr>
          <w:rFonts w:ascii="VIC" w:hAnsi="VIC"/>
          <w:color w:val="auto"/>
        </w:rPr>
        <w:t xml:space="preserve"> the </w:t>
      </w:r>
      <w:r>
        <w:rPr>
          <w:rFonts w:ascii="VIC" w:hAnsi="VIC"/>
          <w:color w:val="auto"/>
        </w:rPr>
        <w:t xml:space="preserve">established </w:t>
      </w:r>
      <w:r w:rsidRPr="00942BC5">
        <w:rPr>
          <w:rFonts w:ascii="VIC" w:hAnsi="VIC"/>
          <w:color w:val="auto"/>
        </w:rPr>
        <w:t>selection criteria.</w:t>
      </w:r>
    </w:p>
    <w:p w14:paraId="2C5D3A91" w14:textId="77777777" w:rsidR="00703483" w:rsidRPr="00437A2F" w:rsidRDefault="00703483" w:rsidP="00703483">
      <w:pPr>
        <w:pStyle w:val="DPCbody"/>
        <w:numPr>
          <w:ilvl w:val="2"/>
          <w:numId w:val="2"/>
        </w:numPr>
        <w:rPr>
          <w:rFonts w:ascii="VIC" w:hAnsi="VIC"/>
          <w:color w:val="auto"/>
        </w:rPr>
      </w:pPr>
      <w:r>
        <w:rPr>
          <w:rFonts w:ascii="VIC" w:hAnsi="VIC"/>
        </w:rPr>
        <w:t>All Honour Roll</w:t>
      </w:r>
      <w:r w:rsidRPr="0081716E">
        <w:rPr>
          <w:rFonts w:ascii="VIC" w:hAnsi="VIC"/>
        </w:rPr>
        <w:t xml:space="preserve"> nominations must be </w:t>
      </w:r>
      <w:r>
        <w:rPr>
          <w:rFonts w:ascii="VIC" w:hAnsi="VIC"/>
        </w:rPr>
        <w:t>handled with strict</w:t>
      </w:r>
      <w:r w:rsidRPr="0081716E">
        <w:rPr>
          <w:rFonts w:ascii="VIC" w:hAnsi="VIC"/>
        </w:rPr>
        <w:t xml:space="preserve"> confidentially</w:t>
      </w:r>
      <w:r w:rsidRPr="00D91CB1">
        <w:rPr>
          <w:rFonts w:ascii="VIC" w:hAnsi="VIC"/>
        </w:rPr>
        <w:t xml:space="preserve"> </w:t>
      </w:r>
      <w:r>
        <w:rPr>
          <w:rFonts w:ascii="VIC" w:hAnsi="VIC"/>
        </w:rPr>
        <w:t>throughout</w:t>
      </w:r>
      <w:r w:rsidRPr="0081716E">
        <w:rPr>
          <w:rFonts w:ascii="VIC" w:hAnsi="VIC"/>
        </w:rPr>
        <w:t xml:space="preserve"> </w:t>
      </w:r>
      <w:r>
        <w:rPr>
          <w:rFonts w:ascii="VIC" w:hAnsi="VIC"/>
        </w:rPr>
        <w:t>the entire process</w:t>
      </w:r>
      <w:r w:rsidRPr="0081716E">
        <w:rPr>
          <w:rFonts w:ascii="VIC" w:hAnsi="VIC"/>
        </w:rPr>
        <w:t xml:space="preserve">. </w:t>
      </w:r>
      <w:r>
        <w:rPr>
          <w:rFonts w:ascii="VIC" w:hAnsi="VIC"/>
        </w:rPr>
        <w:t>N</w:t>
      </w:r>
      <w:r w:rsidRPr="0081716E">
        <w:rPr>
          <w:rFonts w:ascii="VIC" w:hAnsi="VIC"/>
        </w:rPr>
        <w:t>ominee</w:t>
      </w:r>
      <w:r>
        <w:rPr>
          <w:rFonts w:ascii="VIC" w:hAnsi="VIC"/>
        </w:rPr>
        <w:t>s</w:t>
      </w:r>
      <w:r w:rsidRPr="0081716E">
        <w:rPr>
          <w:rFonts w:ascii="VIC" w:hAnsi="VIC"/>
        </w:rPr>
        <w:t xml:space="preserve"> must not be </w:t>
      </w:r>
      <w:r>
        <w:rPr>
          <w:rFonts w:ascii="VIC" w:hAnsi="VIC"/>
        </w:rPr>
        <w:t>informed</w:t>
      </w:r>
      <w:r w:rsidRPr="0081716E">
        <w:rPr>
          <w:rFonts w:ascii="VIC" w:hAnsi="VIC"/>
        </w:rPr>
        <w:t xml:space="preserve"> or consulted about their nomination until after</w:t>
      </w:r>
      <w:r>
        <w:rPr>
          <w:rFonts w:ascii="VIC" w:hAnsi="VIC"/>
        </w:rPr>
        <w:t xml:space="preserve"> the Minister has</w:t>
      </w:r>
      <w:r w:rsidRPr="0081716E">
        <w:rPr>
          <w:rFonts w:ascii="VIC" w:hAnsi="VIC"/>
        </w:rPr>
        <w:t xml:space="preserve"> </w:t>
      </w:r>
      <w:r>
        <w:rPr>
          <w:rFonts w:ascii="VIC" w:hAnsi="VIC"/>
        </w:rPr>
        <w:t>endorsed the inductees</w:t>
      </w:r>
      <w:r w:rsidRPr="0081716E">
        <w:rPr>
          <w:rFonts w:ascii="VIC" w:hAnsi="VIC"/>
        </w:rPr>
        <w:t>.</w:t>
      </w:r>
    </w:p>
    <w:p w14:paraId="0F9C9D9A" w14:textId="77777777" w:rsidR="00703483" w:rsidRPr="00BF573D" w:rsidRDefault="00703483" w:rsidP="00703483">
      <w:pPr>
        <w:pStyle w:val="Heading2"/>
        <w:numPr>
          <w:ilvl w:val="1"/>
          <w:numId w:val="2"/>
        </w:numPr>
        <w:tabs>
          <w:tab w:val="num" w:pos="360"/>
        </w:tabs>
        <w:ind w:left="0" w:firstLine="0"/>
        <w:rPr>
          <w:rFonts w:ascii="VIC Medium" w:hAnsi="VIC Medium"/>
          <w:color w:val="auto"/>
          <w:sz w:val="28"/>
          <w:szCs w:val="28"/>
        </w:rPr>
      </w:pPr>
      <w:r w:rsidRPr="00BF573D">
        <w:rPr>
          <w:rFonts w:ascii="VIC Medium" w:hAnsi="VIC Medium"/>
          <w:color w:val="auto"/>
          <w:sz w:val="28"/>
          <w:szCs w:val="28"/>
        </w:rPr>
        <w:t xml:space="preserve">Panel formation and role </w:t>
      </w:r>
    </w:p>
    <w:p w14:paraId="0656D705" w14:textId="77777777" w:rsidR="00703483" w:rsidRPr="00FF0D79" w:rsidRDefault="00703483" w:rsidP="00703483">
      <w:pPr>
        <w:pStyle w:val="DPCbody"/>
        <w:numPr>
          <w:ilvl w:val="2"/>
          <w:numId w:val="2"/>
        </w:numPr>
        <w:rPr>
          <w:rFonts w:ascii="VIC" w:hAnsi="VIC"/>
          <w:color w:val="auto"/>
        </w:rPr>
      </w:pPr>
      <w:r w:rsidRPr="00FF0D79">
        <w:rPr>
          <w:rFonts w:ascii="VIC" w:hAnsi="VIC"/>
          <w:color w:val="auto"/>
        </w:rPr>
        <w:t xml:space="preserve">The establishment of the </w:t>
      </w:r>
      <w:r>
        <w:rPr>
          <w:rFonts w:ascii="VIC" w:hAnsi="VIC"/>
          <w:color w:val="auto"/>
        </w:rPr>
        <w:t>p</w:t>
      </w:r>
      <w:r w:rsidRPr="00FF0D79">
        <w:rPr>
          <w:rFonts w:ascii="VIC" w:hAnsi="VIC"/>
          <w:color w:val="auto"/>
        </w:rPr>
        <w:t xml:space="preserve">anel acknowledges the important knowledge and skills </w:t>
      </w:r>
      <w:r>
        <w:rPr>
          <w:rFonts w:ascii="VIC" w:hAnsi="VIC"/>
          <w:color w:val="auto"/>
        </w:rPr>
        <w:t>of</w:t>
      </w:r>
      <w:r w:rsidRPr="00FF0D79">
        <w:rPr>
          <w:rFonts w:ascii="VIC" w:hAnsi="VIC"/>
          <w:color w:val="auto"/>
        </w:rPr>
        <w:t xml:space="preserve"> </w:t>
      </w:r>
      <w:r w:rsidRPr="00FA00A0">
        <w:rPr>
          <w:rFonts w:ascii="VIC" w:hAnsi="VIC"/>
          <w:color w:val="auto"/>
        </w:rPr>
        <w:t xml:space="preserve">First </w:t>
      </w:r>
      <w:r w:rsidRPr="00213D31">
        <w:rPr>
          <w:rFonts w:ascii="VIC" w:hAnsi="VIC"/>
          <w:color w:val="auto"/>
        </w:rPr>
        <w:t xml:space="preserve">Nations </w:t>
      </w:r>
      <w:r>
        <w:rPr>
          <w:rFonts w:ascii="VIC" w:hAnsi="VIC"/>
          <w:color w:val="auto"/>
        </w:rPr>
        <w:t>people in Victoria</w:t>
      </w:r>
      <w:r w:rsidRPr="00213D31" w:rsidDel="00183298">
        <w:rPr>
          <w:rFonts w:ascii="VIC" w:hAnsi="VIC"/>
          <w:color w:val="auto"/>
        </w:rPr>
        <w:t>.</w:t>
      </w:r>
      <w:r>
        <w:rPr>
          <w:rFonts w:ascii="VIC" w:hAnsi="VIC"/>
          <w:color w:val="auto"/>
        </w:rPr>
        <w:t xml:space="preserve"> </w:t>
      </w:r>
      <w:r w:rsidRPr="00213D31">
        <w:rPr>
          <w:rFonts w:ascii="VIC" w:hAnsi="VIC"/>
          <w:color w:val="auto"/>
        </w:rPr>
        <w:t xml:space="preserve"> It </w:t>
      </w:r>
      <w:r>
        <w:rPr>
          <w:rFonts w:ascii="VIC" w:hAnsi="VIC"/>
          <w:color w:val="auto"/>
        </w:rPr>
        <w:t>supports self-determination</w:t>
      </w:r>
      <w:r w:rsidRPr="00213D31">
        <w:rPr>
          <w:rFonts w:ascii="VIC" w:hAnsi="VIC"/>
          <w:color w:val="auto"/>
        </w:rPr>
        <w:t xml:space="preserve"> </w:t>
      </w:r>
      <w:r>
        <w:rPr>
          <w:rFonts w:ascii="VIC" w:hAnsi="VIC"/>
          <w:color w:val="auto"/>
        </w:rPr>
        <w:t xml:space="preserve">by </w:t>
      </w:r>
      <w:r w:rsidRPr="00213D31">
        <w:rPr>
          <w:rFonts w:ascii="VIC" w:hAnsi="VIC"/>
          <w:color w:val="auto"/>
        </w:rPr>
        <w:t>recognis</w:t>
      </w:r>
      <w:r>
        <w:rPr>
          <w:rFonts w:ascii="VIC" w:hAnsi="VIC"/>
          <w:color w:val="auto"/>
        </w:rPr>
        <w:t>ing</w:t>
      </w:r>
      <w:r w:rsidRPr="00FF0D79" w:rsidDel="00183298">
        <w:rPr>
          <w:rFonts w:ascii="VIC" w:hAnsi="VIC"/>
          <w:color w:val="auto"/>
        </w:rPr>
        <w:t xml:space="preserve"> </w:t>
      </w:r>
      <w:r w:rsidRPr="00FF0D79">
        <w:rPr>
          <w:rFonts w:ascii="VIC" w:hAnsi="VIC"/>
          <w:color w:val="auto"/>
        </w:rPr>
        <w:t xml:space="preserve">the </w:t>
      </w:r>
      <w:r w:rsidRPr="00213D31">
        <w:rPr>
          <w:rFonts w:ascii="VIC" w:hAnsi="VIC"/>
          <w:color w:val="auto"/>
        </w:rPr>
        <w:t>right of First Nations peoples to make decisions on matters that affect their lives and communities</w:t>
      </w:r>
      <w:r w:rsidRPr="00213D31" w:rsidDel="00213D31">
        <w:rPr>
          <w:rFonts w:ascii="VIC" w:hAnsi="VIC"/>
          <w:color w:val="auto"/>
        </w:rPr>
        <w:t>.</w:t>
      </w:r>
      <w:r w:rsidRPr="00FF0D79">
        <w:rPr>
          <w:rFonts w:ascii="Times New Roman" w:hAnsi="Times New Roman" w:cs="Times New Roman"/>
          <w:color w:val="auto"/>
        </w:rPr>
        <w:t>  </w:t>
      </w:r>
    </w:p>
    <w:p w14:paraId="4C838586" w14:textId="77777777" w:rsidR="00703483" w:rsidRPr="009D5A13" w:rsidRDefault="00703483" w:rsidP="00703483">
      <w:pPr>
        <w:pStyle w:val="DPCbody"/>
        <w:numPr>
          <w:ilvl w:val="2"/>
          <w:numId w:val="2"/>
        </w:numPr>
        <w:rPr>
          <w:rFonts w:ascii="VIC" w:hAnsi="VIC"/>
          <w:color w:val="auto"/>
        </w:rPr>
      </w:pPr>
      <w:r w:rsidRPr="009D5A13">
        <w:rPr>
          <w:rFonts w:ascii="VIC" w:hAnsi="VIC"/>
        </w:rPr>
        <w:t xml:space="preserve">The panel must </w:t>
      </w:r>
      <w:r>
        <w:rPr>
          <w:rFonts w:ascii="VIC" w:hAnsi="VIC"/>
        </w:rPr>
        <w:t>consist</w:t>
      </w:r>
      <w:r w:rsidRPr="009D5A13">
        <w:rPr>
          <w:rFonts w:ascii="VIC" w:hAnsi="VIC"/>
        </w:rPr>
        <w:t xml:space="preserve"> of a minimum of four and a maximum of </w:t>
      </w:r>
      <w:r>
        <w:rPr>
          <w:rFonts w:ascii="VIC" w:hAnsi="VIC"/>
        </w:rPr>
        <w:t>eight</w:t>
      </w:r>
      <w:r w:rsidRPr="009D5A13">
        <w:rPr>
          <w:rFonts w:ascii="VIC" w:hAnsi="VIC"/>
        </w:rPr>
        <w:t xml:space="preserve"> First</w:t>
      </w:r>
      <w:r>
        <w:rPr>
          <w:rFonts w:ascii="Cambria" w:hAnsi="Cambria"/>
        </w:rPr>
        <w:t> </w:t>
      </w:r>
      <w:r w:rsidRPr="009D5A13">
        <w:rPr>
          <w:rFonts w:ascii="VIC" w:hAnsi="VIC"/>
        </w:rPr>
        <w:t xml:space="preserve">Nations </w:t>
      </w:r>
      <w:r>
        <w:rPr>
          <w:rFonts w:ascii="VIC" w:hAnsi="VIC"/>
        </w:rPr>
        <w:t>individuals</w:t>
      </w:r>
      <w:r w:rsidRPr="009D5A13">
        <w:rPr>
          <w:rFonts w:ascii="VIC" w:hAnsi="VIC"/>
        </w:rPr>
        <w:t xml:space="preserve">. Panel members </w:t>
      </w:r>
      <w:r>
        <w:rPr>
          <w:rFonts w:ascii="VIC" w:hAnsi="VIC"/>
        </w:rPr>
        <w:t>must</w:t>
      </w:r>
      <w:r w:rsidRPr="009D5A13">
        <w:rPr>
          <w:rFonts w:ascii="VIC" w:hAnsi="VIC"/>
        </w:rPr>
        <w:t xml:space="preserve"> include past </w:t>
      </w:r>
      <w:r>
        <w:rPr>
          <w:rFonts w:ascii="VIC" w:hAnsi="VIC"/>
        </w:rPr>
        <w:t>Honour Roll</w:t>
      </w:r>
      <w:r w:rsidRPr="009D5A13">
        <w:rPr>
          <w:rFonts w:ascii="VIC" w:hAnsi="VIC"/>
        </w:rPr>
        <w:t xml:space="preserve"> inductees, past Ricci Marks Award recipients, and community members.</w:t>
      </w:r>
    </w:p>
    <w:p w14:paraId="6CA6540C" w14:textId="77777777" w:rsidR="00703483" w:rsidRPr="00F74D6B" w:rsidRDefault="00703483" w:rsidP="00703483">
      <w:pPr>
        <w:pStyle w:val="DPCbody"/>
        <w:numPr>
          <w:ilvl w:val="2"/>
          <w:numId w:val="2"/>
        </w:numPr>
        <w:rPr>
          <w:rFonts w:ascii="VIC" w:hAnsi="VIC"/>
          <w:color w:val="auto"/>
        </w:rPr>
      </w:pPr>
      <w:r>
        <w:rPr>
          <w:rFonts w:ascii="VIC" w:hAnsi="VIC"/>
        </w:rPr>
        <w:lastRenderedPageBreak/>
        <w:t>All</w:t>
      </w:r>
      <w:r w:rsidRPr="005C2FDC">
        <w:rPr>
          <w:rFonts w:ascii="VIC" w:hAnsi="VIC"/>
        </w:rPr>
        <w:t xml:space="preserve"> </w:t>
      </w:r>
      <w:r>
        <w:rPr>
          <w:rFonts w:ascii="VIC" w:hAnsi="VIC"/>
        </w:rPr>
        <w:t>p</w:t>
      </w:r>
      <w:r w:rsidRPr="005C2FDC">
        <w:rPr>
          <w:rFonts w:ascii="VIC" w:hAnsi="VIC"/>
        </w:rPr>
        <w:t xml:space="preserve">anel members </w:t>
      </w:r>
      <w:r>
        <w:rPr>
          <w:rFonts w:ascii="VIC" w:hAnsi="VIC"/>
        </w:rPr>
        <w:t>must be</w:t>
      </w:r>
      <w:r w:rsidRPr="005C2FDC">
        <w:rPr>
          <w:rFonts w:ascii="VIC" w:hAnsi="VIC"/>
        </w:rPr>
        <w:t xml:space="preserve"> First Nation</w:t>
      </w:r>
      <w:r>
        <w:rPr>
          <w:rFonts w:ascii="VIC" w:hAnsi="VIC"/>
        </w:rPr>
        <w:t xml:space="preserve">s </w:t>
      </w:r>
      <w:r w:rsidRPr="005C2FDC">
        <w:rPr>
          <w:rFonts w:ascii="VIC" w:hAnsi="VIC"/>
        </w:rPr>
        <w:t xml:space="preserve">and </w:t>
      </w:r>
      <w:r>
        <w:rPr>
          <w:rFonts w:ascii="VIC" w:hAnsi="VIC"/>
        </w:rPr>
        <w:t>reside</w:t>
      </w:r>
      <w:r w:rsidRPr="005C2FDC">
        <w:rPr>
          <w:rFonts w:ascii="VIC" w:hAnsi="VIC"/>
        </w:rPr>
        <w:t xml:space="preserve"> in Victoria. </w:t>
      </w:r>
    </w:p>
    <w:p w14:paraId="43F33F8E" w14:textId="77777777" w:rsidR="00703483" w:rsidRDefault="00703483" w:rsidP="00703483">
      <w:pPr>
        <w:pStyle w:val="DPCbody"/>
        <w:numPr>
          <w:ilvl w:val="2"/>
          <w:numId w:val="2"/>
        </w:numPr>
        <w:rPr>
          <w:rFonts w:ascii="VIC" w:hAnsi="VIC"/>
          <w:color w:val="auto"/>
        </w:rPr>
      </w:pPr>
      <w:r>
        <w:rPr>
          <w:rFonts w:ascii="VIC" w:hAnsi="VIC"/>
          <w:color w:val="auto"/>
        </w:rPr>
        <w:t>A</w:t>
      </w:r>
      <w:r w:rsidRPr="00FA00A0">
        <w:rPr>
          <w:rFonts w:ascii="VIC" w:hAnsi="VIC"/>
          <w:color w:val="auto"/>
        </w:rPr>
        <w:t xml:space="preserve"> </w:t>
      </w:r>
      <w:r>
        <w:rPr>
          <w:rFonts w:ascii="VIC" w:hAnsi="VIC"/>
          <w:color w:val="auto"/>
        </w:rPr>
        <w:t xml:space="preserve">quorum for the panel will be a minimum of three members. </w:t>
      </w:r>
    </w:p>
    <w:p w14:paraId="65D9F357" w14:textId="77777777" w:rsidR="00703483" w:rsidRPr="00D30C15" w:rsidRDefault="00703483" w:rsidP="00703483">
      <w:pPr>
        <w:pStyle w:val="DPCbody"/>
        <w:numPr>
          <w:ilvl w:val="2"/>
          <w:numId w:val="2"/>
        </w:numPr>
        <w:rPr>
          <w:rFonts w:ascii="VIC" w:hAnsi="VIC"/>
          <w:color w:val="auto"/>
        </w:rPr>
      </w:pPr>
      <w:r>
        <w:rPr>
          <w:rFonts w:ascii="VIC" w:hAnsi="VIC"/>
        </w:rPr>
        <w:t>Panel members will be</w:t>
      </w:r>
      <w:r w:rsidRPr="005C2FDC">
        <w:rPr>
          <w:rFonts w:ascii="VIC" w:hAnsi="VIC"/>
        </w:rPr>
        <w:t xml:space="preserve"> appointed for a three-year </w:t>
      </w:r>
      <w:r w:rsidRPr="00D30C15">
        <w:rPr>
          <w:rFonts w:ascii="VIC" w:hAnsi="VIC"/>
        </w:rPr>
        <w:t xml:space="preserve">term. </w:t>
      </w:r>
    </w:p>
    <w:p w14:paraId="755938C1" w14:textId="77777777" w:rsidR="00703483" w:rsidRPr="005C2FDC" w:rsidRDefault="00703483" w:rsidP="00703483">
      <w:pPr>
        <w:pStyle w:val="DPCbody"/>
        <w:numPr>
          <w:ilvl w:val="2"/>
          <w:numId w:val="2"/>
        </w:numPr>
        <w:rPr>
          <w:rFonts w:ascii="VIC" w:hAnsi="VIC"/>
          <w:color w:val="auto"/>
        </w:rPr>
      </w:pPr>
      <w:r w:rsidRPr="00D30C15">
        <w:rPr>
          <w:rFonts w:ascii="VIC" w:hAnsi="VIC"/>
        </w:rPr>
        <w:t>The identities of the panel members will remain confidential to the wider community. They will not be disclosed to anyone outside FPSR</w:t>
      </w:r>
      <w:r>
        <w:rPr>
          <w:rFonts w:ascii="VIC" w:hAnsi="VIC"/>
        </w:rPr>
        <w:t>.</w:t>
      </w:r>
      <w:r w:rsidRPr="00D30C15">
        <w:rPr>
          <w:rFonts w:ascii="VIC" w:hAnsi="VIC"/>
        </w:rPr>
        <w:t xml:space="preserve"> </w:t>
      </w:r>
    </w:p>
    <w:p w14:paraId="7AE33062" w14:textId="77777777" w:rsidR="00703483" w:rsidRPr="00FF0D79" w:rsidRDefault="00703483" w:rsidP="00703483">
      <w:pPr>
        <w:pStyle w:val="DPCbody"/>
        <w:numPr>
          <w:ilvl w:val="2"/>
          <w:numId w:val="2"/>
        </w:numPr>
        <w:rPr>
          <w:rFonts w:ascii="VIC" w:hAnsi="VIC"/>
          <w:color w:val="auto"/>
        </w:rPr>
      </w:pPr>
      <w:r>
        <w:rPr>
          <w:rFonts w:ascii="VIC" w:hAnsi="VIC"/>
          <w:color w:val="auto"/>
        </w:rPr>
        <w:t>Prospective</w:t>
      </w:r>
      <w:r w:rsidRPr="00FF0D79">
        <w:rPr>
          <w:rFonts w:ascii="VIC" w:hAnsi="VIC"/>
          <w:color w:val="auto"/>
        </w:rPr>
        <w:t xml:space="preserve"> </w:t>
      </w:r>
      <w:r>
        <w:rPr>
          <w:rFonts w:ascii="VIC" w:hAnsi="VIC"/>
          <w:color w:val="auto"/>
        </w:rPr>
        <w:t>p</w:t>
      </w:r>
      <w:r w:rsidRPr="00FF0D79">
        <w:rPr>
          <w:rFonts w:ascii="VIC" w:hAnsi="VIC"/>
          <w:color w:val="auto"/>
        </w:rPr>
        <w:t>anel member</w:t>
      </w:r>
      <w:r>
        <w:rPr>
          <w:rFonts w:ascii="VIC" w:hAnsi="VIC"/>
          <w:color w:val="auto"/>
        </w:rPr>
        <w:t>s</w:t>
      </w:r>
      <w:r w:rsidRPr="00FF0D79">
        <w:rPr>
          <w:rFonts w:ascii="VIC" w:hAnsi="VIC"/>
          <w:color w:val="auto"/>
        </w:rPr>
        <w:t xml:space="preserve"> must submit a</w:t>
      </w:r>
      <w:r>
        <w:rPr>
          <w:rFonts w:ascii="VIC" w:hAnsi="VIC"/>
          <w:color w:val="auto"/>
        </w:rPr>
        <w:t>n</w:t>
      </w:r>
      <w:r w:rsidRPr="00FF0D79">
        <w:rPr>
          <w:rFonts w:ascii="VIC" w:hAnsi="VIC"/>
          <w:color w:val="auto"/>
        </w:rPr>
        <w:t xml:space="preserve"> </w:t>
      </w:r>
      <w:r>
        <w:rPr>
          <w:rFonts w:ascii="VIC" w:hAnsi="VIC"/>
          <w:color w:val="auto"/>
        </w:rPr>
        <w:t>e</w:t>
      </w:r>
      <w:r w:rsidRPr="00FF0D79">
        <w:rPr>
          <w:rFonts w:ascii="VIC" w:hAnsi="VIC"/>
          <w:color w:val="auto"/>
        </w:rPr>
        <w:t xml:space="preserve">xpression of </w:t>
      </w:r>
      <w:r>
        <w:rPr>
          <w:rFonts w:ascii="VIC" w:hAnsi="VIC"/>
          <w:color w:val="auto"/>
        </w:rPr>
        <w:t>i</w:t>
      </w:r>
      <w:r w:rsidRPr="00FF0D79">
        <w:rPr>
          <w:rFonts w:ascii="VIC" w:hAnsi="VIC"/>
          <w:color w:val="auto"/>
        </w:rPr>
        <w:t>nterest</w:t>
      </w:r>
      <w:r>
        <w:rPr>
          <w:rFonts w:ascii="VIC" w:hAnsi="VIC"/>
          <w:color w:val="auto"/>
        </w:rPr>
        <w:t xml:space="preserve">, detailing their </w:t>
      </w:r>
      <w:r w:rsidRPr="00FF0D79">
        <w:rPr>
          <w:rFonts w:ascii="VIC" w:hAnsi="VIC"/>
          <w:color w:val="auto"/>
        </w:rPr>
        <w:t xml:space="preserve">capacity to represent </w:t>
      </w:r>
      <w:r w:rsidRPr="00FA00A0">
        <w:rPr>
          <w:rFonts w:ascii="VIC" w:hAnsi="VIC"/>
          <w:color w:val="auto"/>
        </w:rPr>
        <w:t xml:space="preserve">First </w:t>
      </w:r>
      <w:r>
        <w:rPr>
          <w:rFonts w:ascii="VIC" w:hAnsi="VIC"/>
          <w:color w:val="auto"/>
        </w:rPr>
        <w:t>Nations c</w:t>
      </w:r>
      <w:r w:rsidRPr="00FF0D79">
        <w:rPr>
          <w:rFonts w:ascii="VIC" w:hAnsi="VIC"/>
          <w:color w:val="auto"/>
        </w:rPr>
        <w:t>ommunities and their relevant knowledge, skills and experience.</w:t>
      </w:r>
    </w:p>
    <w:p w14:paraId="78C40B92" w14:textId="77777777" w:rsidR="00703483" w:rsidRDefault="00703483" w:rsidP="00703483">
      <w:pPr>
        <w:pStyle w:val="DPCbody"/>
        <w:numPr>
          <w:ilvl w:val="2"/>
          <w:numId w:val="2"/>
        </w:numPr>
        <w:rPr>
          <w:rFonts w:ascii="VIC" w:hAnsi="VIC"/>
          <w:color w:val="auto"/>
        </w:rPr>
      </w:pPr>
      <w:r w:rsidRPr="00FF0D79">
        <w:rPr>
          <w:rFonts w:ascii="VIC" w:hAnsi="VIC"/>
          <w:color w:val="auto"/>
        </w:rPr>
        <w:t xml:space="preserve">FPSR will assess </w:t>
      </w:r>
      <w:r>
        <w:rPr>
          <w:rFonts w:ascii="VIC" w:hAnsi="VIC"/>
          <w:color w:val="auto"/>
        </w:rPr>
        <w:t>these e</w:t>
      </w:r>
      <w:r w:rsidRPr="00FF0D79">
        <w:rPr>
          <w:rFonts w:ascii="VIC" w:hAnsi="VIC"/>
          <w:color w:val="auto"/>
        </w:rPr>
        <w:t xml:space="preserve">xpressions of </w:t>
      </w:r>
      <w:r>
        <w:rPr>
          <w:rFonts w:ascii="VIC" w:hAnsi="VIC"/>
          <w:color w:val="auto"/>
        </w:rPr>
        <w:t>i</w:t>
      </w:r>
      <w:r w:rsidRPr="00FF0D79">
        <w:rPr>
          <w:rFonts w:ascii="VIC" w:hAnsi="VIC"/>
          <w:color w:val="auto"/>
        </w:rPr>
        <w:t xml:space="preserve">nterest and recommend </w:t>
      </w:r>
      <w:r>
        <w:rPr>
          <w:rFonts w:ascii="VIC" w:hAnsi="VIC"/>
          <w:color w:val="auto"/>
        </w:rPr>
        <w:t>eligible</w:t>
      </w:r>
      <w:r w:rsidRPr="00FF0D79">
        <w:rPr>
          <w:rFonts w:ascii="VIC" w:hAnsi="VIC"/>
          <w:color w:val="auto"/>
        </w:rPr>
        <w:t xml:space="preserve"> candidates to the </w:t>
      </w:r>
      <w:r>
        <w:rPr>
          <w:rFonts w:ascii="VIC" w:hAnsi="VIC"/>
          <w:color w:val="auto"/>
        </w:rPr>
        <w:t>Executive Director, Community Relations and Heritage,</w:t>
      </w:r>
      <w:r w:rsidRPr="00FF0D79">
        <w:rPr>
          <w:rFonts w:ascii="VIC" w:hAnsi="VIC"/>
          <w:color w:val="auto"/>
        </w:rPr>
        <w:t xml:space="preserve"> FPSR </w:t>
      </w:r>
      <w:r>
        <w:rPr>
          <w:rFonts w:ascii="VIC" w:hAnsi="VIC"/>
          <w:color w:val="auto"/>
        </w:rPr>
        <w:t>for appointment</w:t>
      </w:r>
      <w:r w:rsidRPr="00FF0D79">
        <w:rPr>
          <w:rFonts w:ascii="VIC" w:hAnsi="VIC"/>
          <w:color w:val="auto"/>
        </w:rPr>
        <w:t>.</w:t>
      </w:r>
    </w:p>
    <w:p w14:paraId="13FCD681" w14:textId="77777777" w:rsidR="00703483" w:rsidRPr="00F51661" w:rsidRDefault="00703483" w:rsidP="00703483">
      <w:pPr>
        <w:pStyle w:val="DPCbody"/>
        <w:numPr>
          <w:ilvl w:val="2"/>
          <w:numId w:val="6"/>
        </w:numPr>
        <w:rPr>
          <w:rFonts w:ascii="VIC" w:hAnsi="VIC"/>
          <w:color w:val="auto"/>
        </w:rPr>
      </w:pPr>
      <w:r>
        <w:rPr>
          <w:rFonts w:ascii="VIC" w:hAnsi="VIC"/>
          <w:color w:val="auto"/>
        </w:rPr>
        <w:t>The Executive Director, Community Relations and Heritage,</w:t>
      </w:r>
      <w:r w:rsidRPr="00FF0D79">
        <w:rPr>
          <w:rFonts w:ascii="VIC" w:hAnsi="VIC"/>
          <w:color w:val="auto"/>
        </w:rPr>
        <w:t xml:space="preserve"> FPSR</w:t>
      </w:r>
      <w:r>
        <w:rPr>
          <w:rFonts w:ascii="VIC" w:hAnsi="VIC"/>
          <w:color w:val="auto"/>
        </w:rPr>
        <w:t xml:space="preserve"> reserves the right to dissolve the panel if necessary. Should this occur, all members will be notified in writing, after which</w:t>
      </w:r>
      <w:r w:rsidDel="007231E1">
        <w:rPr>
          <w:rFonts w:ascii="VIC" w:hAnsi="VIC"/>
          <w:color w:val="auto"/>
        </w:rPr>
        <w:t xml:space="preserve"> </w:t>
      </w:r>
      <w:r>
        <w:rPr>
          <w:rFonts w:ascii="VIC" w:hAnsi="VIC"/>
          <w:color w:val="auto"/>
        </w:rPr>
        <w:t xml:space="preserve">expressions of interest for a new panel will be sought from the First Nations community in Victoria. </w:t>
      </w:r>
    </w:p>
    <w:p w14:paraId="65BDCD15" w14:textId="77777777" w:rsidR="00703483" w:rsidRDefault="00703483" w:rsidP="00703483">
      <w:pPr>
        <w:pStyle w:val="DPCbody"/>
        <w:numPr>
          <w:ilvl w:val="2"/>
          <w:numId w:val="6"/>
        </w:numPr>
        <w:rPr>
          <w:rFonts w:ascii="VIC" w:hAnsi="VIC"/>
          <w:color w:val="auto"/>
        </w:rPr>
      </w:pPr>
      <w:r w:rsidRPr="00FF0D79">
        <w:rPr>
          <w:rFonts w:ascii="VIC" w:hAnsi="VIC"/>
          <w:color w:val="auto"/>
        </w:rPr>
        <w:t xml:space="preserve">The </w:t>
      </w:r>
      <w:r>
        <w:rPr>
          <w:rFonts w:ascii="VIC" w:hAnsi="VIC"/>
          <w:color w:val="auto"/>
        </w:rPr>
        <w:t>p</w:t>
      </w:r>
      <w:r w:rsidRPr="00FF0D79">
        <w:rPr>
          <w:rFonts w:ascii="VIC" w:hAnsi="VIC"/>
          <w:color w:val="auto"/>
        </w:rPr>
        <w:t>anel will be governed by a Terms of Reference</w:t>
      </w:r>
      <w:r>
        <w:rPr>
          <w:rFonts w:ascii="VIC" w:hAnsi="VIC"/>
          <w:color w:val="auto"/>
        </w:rPr>
        <w:t xml:space="preserve"> agreed by all members</w:t>
      </w:r>
      <w:r w:rsidRPr="00FF0D79">
        <w:rPr>
          <w:rFonts w:ascii="VIC" w:hAnsi="VIC"/>
          <w:color w:val="auto"/>
        </w:rPr>
        <w:t xml:space="preserve">. </w:t>
      </w:r>
    </w:p>
    <w:p w14:paraId="3D717DA3" w14:textId="77777777" w:rsidR="00703483" w:rsidRPr="007415F0" w:rsidRDefault="00703483" w:rsidP="00703483">
      <w:pPr>
        <w:pStyle w:val="DPCbody"/>
        <w:numPr>
          <w:ilvl w:val="2"/>
          <w:numId w:val="6"/>
        </w:numPr>
        <w:rPr>
          <w:rFonts w:ascii="VIC" w:hAnsi="VIC"/>
          <w:color w:val="auto"/>
        </w:rPr>
      </w:pPr>
      <w:r>
        <w:rPr>
          <w:rFonts w:ascii="VIC" w:hAnsi="VIC"/>
          <w:color w:val="auto"/>
        </w:rPr>
        <w:t xml:space="preserve">Eligible </w:t>
      </w:r>
      <w:r>
        <w:rPr>
          <w:rFonts w:ascii="VIC" w:hAnsi="VIC"/>
        </w:rPr>
        <w:t>panel members may be renumerated based on the Victorian</w:t>
      </w:r>
      <w:r>
        <w:rPr>
          <w:rFonts w:ascii="Cambria" w:hAnsi="Cambria"/>
        </w:rPr>
        <w:t> </w:t>
      </w:r>
      <w:r>
        <w:rPr>
          <w:rFonts w:ascii="VIC" w:hAnsi="VIC"/>
        </w:rPr>
        <w:t xml:space="preserve">Government’s </w:t>
      </w:r>
      <w:hyperlink r:id="rId16" w:history="1">
        <w:r w:rsidRPr="00D65D67">
          <w:rPr>
            <w:rStyle w:val="Hyperlink"/>
            <w:rFonts w:ascii="VIC" w:hAnsi="VIC"/>
            <w:i/>
            <w:iCs/>
          </w:rPr>
          <w:t>Appointment and Renumeration Guidelines</w:t>
        </w:r>
      </w:hyperlink>
      <w:r>
        <w:rPr>
          <w:rFonts w:ascii="VIC" w:hAnsi="VIC"/>
        </w:rPr>
        <w:t>, plus reimbursement for travel expenses approved by FPSR.</w:t>
      </w:r>
    </w:p>
    <w:p w14:paraId="45EDBC58" w14:textId="77777777" w:rsidR="00703483" w:rsidRPr="007415F0" w:rsidRDefault="00703483" w:rsidP="00703483">
      <w:pPr>
        <w:pStyle w:val="DPCbody"/>
        <w:numPr>
          <w:ilvl w:val="2"/>
          <w:numId w:val="6"/>
        </w:numPr>
        <w:rPr>
          <w:rFonts w:ascii="VIC" w:hAnsi="VIC"/>
          <w:color w:val="auto"/>
        </w:rPr>
      </w:pPr>
      <w:r w:rsidRPr="007415F0">
        <w:rPr>
          <w:rFonts w:ascii="VIC" w:hAnsi="VIC"/>
        </w:rPr>
        <w:t>Panel members employed in the Victorian Public Service will not be eligible for renumeration</w:t>
      </w:r>
      <w:r>
        <w:rPr>
          <w:rFonts w:ascii="VIC" w:hAnsi="VIC"/>
        </w:rPr>
        <w:t>.</w:t>
      </w:r>
    </w:p>
    <w:p w14:paraId="4C5F458C" w14:textId="77777777" w:rsidR="00703483" w:rsidRPr="00C1537D" w:rsidRDefault="00703483" w:rsidP="00703483">
      <w:pPr>
        <w:pStyle w:val="DPCbody"/>
        <w:numPr>
          <w:ilvl w:val="2"/>
          <w:numId w:val="6"/>
        </w:numPr>
        <w:rPr>
          <w:rFonts w:ascii="VIC" w:hAnsi="VIC"/>
          <w:color w:val="auto"/>
        </w:rPr>
      </w:pPr>
      <w:r>
        <w:rPr>
          <w:rFonts w:ascii="VIC" w:hAnsi="VIC"/>
          <w:color w:val="auto"/>
        </w:rPr>
        <w:t>Panel members must</w:t>
      </w:r>
      <w:r w:rsidRPr="00FF0D79">
        <w:rPr>
          <w:rFonts w:ascii="VIC" w:hAnsi="VIC"/>
          <w:color w:val="auto"/>
        </w:rPr>
        <w:t xml:space="preserve"> declare and submit any Communities of Interest (see </w:t>
      </w:r>
      <w:r w:rsidRPr="00802653">
        <w:rPr>
          <w:rFonts w:ascii="VIC" w:hAnsi="VIC"/>
          <w:color w:val="auto"/>
          <w:u w:val="single"/>
        </w:rPr>
        <w:t>3</w:t>
      </w:r>
      <w:r w:rsidRPr="00FF0D79">
        <w:rPr>
          <w:rFonts w:ascii="VIC" w:hAnsi="VIC"/>
          <w:color w:val="auto"/>
        </w:rPr>
        <w:t>)</w:t>
      </w:r>
      <w:r>
        <w:rPr>
          <w:rFonts w:ascii="VIC" w:hAnsi="VIC"/>
          <w:color w:val="auto"/>
        </w:rPr>
        <w:t xml:space="preserve"> regarding the nominees</w:t>
      </w:r>
      <w:r w:rsidRPr="00FF0D79">
        <w:rPr>
          <w:rFonts w:ascii="VIC" w:hAnsi="VIC"/>
          <w:color w:val="auto"/>
        </w:rPr>
        <w:t xml:space="preserve"> in a register supplied by FPSR.</w:t>
      </w:r>
      <w:r w:rsidRPr="00FF0D79">
        <w:rPr>
          <w:rStyle w:val="normaltextrun"/>
          <w:rFonts w:ascii="VIC" w:hAnsi="VIC"/>
          <w:color w:val="auto"/>
        </w:rPr>
        <w:t xml:space="preserve"> FPSR will discuss these Communities with </w:t>
      </w:r>
      <w:r>
        <w:rPr>
          <w:rStyle w:val="normaltextrun"/>
          <w:rFonts w:ascii="VIC" w:hAnsi="VIC"/>
          <w:color w:val="auto"/>
        </w:rPr>
        <w:t>the</w:t>
      </w:r>
      <w:r w:rsidRPr="00FF0D79">
        <w:rPr>
          <w:rStyle w:val="normaltextrun"/>
          <w:rFonts w:ascii="VIC" w:hAnsi="VIC"/>
          <w:color w:val="auto"/>
        </w:rPr>
        <w:t xml:space="preserve"> </w:t>
      </w:r>
      <w:r>
        <w:rPr>
          <w:rStyle w:val="normaltextrun"/>
          <w:rFonts w:ascii="VIC" w:hAnsi="VIC"/>
          <w:color w:val="auto"/>
        </w:rPr>
        <w:t>p</w:t>
      </w:r>
      <w:r w:rsidRPr="00FF0D79">
        <w:rPr>
          <w:rStyle w:val="normaltextrun"/>
          <w:rFonts w:ascii="VIC" w:hAnsi="VIC"/>
          <w:color w:val="auto"/>
        </w:rPr>
        <w:t xml:space="preserve">anel and determine whether it is suitable </w:t>
      </w:r>
      <w:r>
        <w:rPr>
          <w:rStyle w:val="normaltextrun"/>
          <w:rFonts w:ascii="VIC" w:hAnsi="VIC"/>
          <w:color w:val="auto"/>
        </w:rPr>
        <w:t xml:space="preserve">for the concerned panel member </w:t>
      </w:r>
      <w:r w:rsidRPr="00FF0D79">
        <w:rPr>
          <w:rStyle w:val="normaltextrun"/>
          <w:rFonts w:ascii="VIC" w:hAnsi="VIC"/>
          <w:color w:val="auto"/>
        </w:rPr>
        <w:t xml:space="preserve">to assess </w:t>
      </w:r>
      <w:r>
        <w:rPr>
          <w:rStyle w:val="normaltextrun"/>
          <w:rFonts w:ascii="VIC" w:hAnsi="VIC"/>
          <w:color w:val="auto"/>
        </w:rPr>
        <w:t xml:space="preserve">the associated </w:t>
      </w:r>
      <w:r w:rsidRPr="00FF0D79">
        <w:rPr>
          <w:rStyle w:val="normaltextrun"/>
          <w:rFonts w:ascii="VIC" w:hAnsi="VIC"/>
          <w:color w:val="auto"/>
        </w:rPr>
        <w:t>nomination.</w:t>
      </w:r>
      <w:r>
        <w:rPr>
          <w:rStyle w:val="eop"/>
          <w:rFonts w:ascii="Cambria" w:hAnsi="Cambria" w:cs="Cambria"/>
          <w:color w:val="auto"/>
        </w:rPr>
        <w:t xml:space="preserve"> </w:t>
      </w:r>
      <w:r w:rsidRPr="00FF0D79">
        <w:rPr>
          <w:rStyle w:val="eop"/>
          <w:rFonts w:ascii="VIC" w:hAnsi="VIC"/>
          <w:color w:val="auto"/>
        </w:rPr>
        <w:t xml:space="preserve">For any declaration, </w:t>
      </w:r>
      <w:r>
        <w:rPr>
          <w:rFonts w:ascii="VIC" w:hAnsi="VIC"/>
          <w:color w:val="auto"/>
        </w:rPr>
        <w:t>panel members</w:t>
      </w:r>
      <w:r w:rsidRPr="00FF0D79">
        <w:rPr>
          <w:rFonts w:ascii="VIC" w:hAnsi="VIC"/>
          <w:color w:val="auto"/>
        </w:rPr>
        <w:t xml:space="preserve"> </w:t>
      </w:r>
      <w:r>
        <w:rPr>
          <w:rFonts w:ascii="VIC" w:hAnsi="VIC"/>
          <w:color w:val="auto"/>
        </w:rPr>
        <w:t>will be</w:t>
      </w:r>
      <w:r w:rsidRPr="00FF0D79">
        <w:rPr>
          <w:rFonts w:ascii="VIC" w:hAnsi="VIC"/>
          <w:color w:val="auto"/>
        </w:rPr>
        <w:t xml:space="preserve"> supported by FPSR to maintain the integrity of the </w:t>
      </w:r>
      <w:r>
        <w:rPr>
          <w:rFonts w:ascii="VIC" w:hAnsi="VIC"/>
          <w:color w:val="auto"/>
        </w:rPr>
        <w:t>Honour Roll</w:t>
      </w:r>
      <w:r w:rsidRPr="00FF0D79">
        <w:rPr>
          <w:rFonts w:ascii="VIC" w:hAnsi="VIC"/>
          <w:color w:val="auto"/>
        </w:rPr>
        <w:t>.</w:t>
      </w:r>
      <w:r w:rsidRPr="00A00E5F">
        <w:rPr>
          <w:rFonts w:ascii="VIC" w:hAnsi="VIC"/>
          <w:color w:val="auto"/>
        </w:rPr>
        <w:t xml:space="preserve"> </w:t>
      </w:r>
    </w:p>
    <w:p w14:paraId="7DFBF3EE" w14:textId="77777777" w:rsidR="00703483" w:rsidRPr="00FF0D79" w:rsidRDefault="00703483" w:rsidP="00703483">
      <w:pPr>
        <w:pStyle w:val="DPCbody"/>
        <w:numPr>
          <w:ilvl w:val="2"/>
          <w:numId w:val="6"/>
        </w:numPr>
        <w:rPr>
          <w:rFonts w:ascii="VIC" w:hAnsi="VIC"/>
          <w:color w:val="auto"/>
        </w:rPr>
      </w:pPr>
      <w:r w:rsidRPr="00FF0D79">
        <w:rPr>
          <w:rFonts w:ascii="VIC" w:hAnsi="VIC"/>
          <w:color w:val="auto"/>
        </w:rPr>
        <w:t xml:space="preserve">Panel members </w:t>
      </w:r>
      <w:r>
        <w:rPr>
          <w:rFonts w:ascii="VIC" w:hAnsi="VIC"/>
          <w:color w:val="auto"/>
        </w:rPr>
        <w:t>must</w:t>
      </w:r>
      <w:r w:rsidRPr="00FF0D79">
        <w:rPr>
          <w:rFonts w:ascii="VIC" w:hAnsi="VIC"/>
          <w:color w:val="auto"/>
        </w:rPr>
        <w:t>:</w:t>
      </w:r>
    </w:p>
    <w:p w14:paraId="45C9FD21" w14:textId="77777777" w:rsidR="00703483" w:rsidRPr="00A20C5E" w:rsidRDefault="00703483" w:rsidP="00703483">
      <w:pPr>
        <w:pStyle w:val="DPCbody"/>
        <w:numPr>
          <w:ilvl w:val="0"/>
          <w:numId w:val="7"/>
        </w:numPr>
        <w:rPr>
          <w:rFonts w:ascii="VIC" w:hAnsi="VIC"/>
        </w:rPr>
      </w:pPr>
      <w:r w:rsidRPr="00A20C5E">
        <w:rPr>
          <w:rFonts w:ascii="VIC" w:hAnsi="VIC"/>
        </w:rPr>
        <w:t xml:space="preserve">take the policy considerations (see </w:t>
      </w:r>
      <w:r w:rsidRPr="00A20C5E">
        <w:rPr>
          <w:rFonts w:ascii="VIC" w:hAnsi="VIC"/>
          <w:u w:val="single"/>
        </w:rPr>
        <w:t>2.10</w:t>
      </w:r>
      <w:r w:rsidRPr="00A20C5E">
        <w:rPr>
          <w:rFonts w:ascii="VIC" w:hAnsi="VIC"/>
        </w:rPr>
        <w:t>) into account when making their recommendations</w:t>
      </w:r>
    </w:p>
    <w:p w14:paraId="7100A4A4" w14:textId="77777777" w:rsidR="00703483" w:rsidRPr="00A20C5E" w:rsidRDefault="00703483" w:rsidP="00703483">
      <w:pPr>
        <w:pStyle w:val="DPCbody"/>
        <w:numPr>
          <w:ilvl w:val="0"/>
          <w:numId w:val="7"/>
        </w:numPr>
        <w:rPr>
          <w:rFonts w:ascii="VIC" w:hAnsi="VIC"/>
        </w:rPr>
      </w:pPr>
      <w:r w:rsidRPr="00A20C5E">
        <w:rPr>
          <w:rFonts w:ascii="VIC" w:hAnsi="VIC"/>
        </w:rPr>
        <w:t xml:space="preserve">consider Communities of Interest during the assessment and recommendation process </w:t>
      </w:r>
    </w:p>
    <w:p w14:paraId="40B9169F" w14:textId="77777777" w:rsidR="00703483" w:rsidRPr="00A20C5E" w:rsidRDefault="00703483" w:rsidP="00703483">
      <w:pPr>
        <w:pStyle w:val="DPCbody"/>
        <w:numPr>
          <w:ilvl w:val="0"/>
          <w:numId w:val="7"/>
        </w:numPr>
        <w:rPr>
          <w:rFonts w:ascii="VIC" w:hAnsi="VIC"/>
        </w:rPr>
      </w:pPr>
      <w:r>
        <w:rPr>
          <w:rStyle w:val="normaltextrun"/>
          <w:rFonts w:ascii="VIC" w:eastAsiaTheme="majorEastAsia" w:hAnsi="VIC" w:cs="Segoe UI"/>
        </w:rPr>
        <w:t xml:space="preserve">raise any concerns with FPSR regarding any nominees who may have </w:t>
      </w:r>
      <w:r w:rsidRPr="00A20C5E">
        <w:rPr>
          <w:rFonts w:ascii="VIC" w:hAnsi="VIC"/>
        </w:rPr>
        <w:t>engaged in any conduct that may harm, damage, or bring the Honour Roll or the Victorian Government into disrepute</w:t>
      </w:r>
    </w:p>
    <w:p w14:paraId="17A5B319" w14:textId="77777777" w:rsidR="00703483" w:rsidRPr="00A20C5E" w:rsidRDefault="00703483" w:rsidP="00703483">
      <w:pPr>
        <w:pStyle w:val="DPCbody"/>
        <w:numPr>
          <w:ilvl w:val="0"/>
          <w:numId w:val="7"/>
        </w:numPr>
        <w:rPr>
          <w:rFonts w:ascii="VIC" w:hAnsi="VIC"/>
        </w:rPr>
      </w:pPr>
      <w:r w:rsidRPr="00A20C5E">
        <w:rPr>
          <w:rFonts w:ascii="VIC" w:hAnsi="VIC"/>
        </w:rPr>
        <w:lastRenderedPageBreak/>
        <w:t>maintain open communication with FPSR throughout the Honour Roll selection process.</w:t>
      </w:r>
    </w:p>
    <w:p w14:paraId="4AD477AF" w14:textId="77777777" w:rsidR="00703483" w:rsidRPr="00FF0D79" w:rsidRDefault="00703483" w:rsidP="00703483">
      <w:pPr>
        <w:pStyle w:val="Heading1"/>
        <w:numPr>
          <w:ilvl w:val="0"/>
          <w:numId w:val="6"/>
        </w:numPr>
        <w:tabs>
          <w:tab w:val="num" w:pos="360"/>
        </w:tabs>
        <w:spacing w:after="400"/>
        <w:ind w:left="0" w:firstLine="0"/>
        <w:rPr>
          <w:rFonts w:ascii="VIC SemiBold" w:hAnsi="VIC SemiBold"/>
          <w:color w:val="auto"/>
          <w:sz w:val="36"/>
          <w:szCs w:val="36"/>
        </w:rPr>
      </w:pPr>
      <w:r w:rsidRPr="00FF0D79">
        <w:rPr>
          <w:rFonts w:ascii="VIC SemiBold" w:hAnsi="VIC SemiBold"/>
          <w:color w:val="auto"/>
          <w:sz w:val="36"/>
          <w:szCs w:val="36"/>
        </w:rPr>
        <w:t>C</w:t>
      </w:r>
      <w:r>
        <w:rPr>
          <w:rFonts w:ascii="VIC SemiBold" w:hAnsi="VIC SemiBold"/>
          <w:color w:val="auto"/>
          <w:sz w:val="36"/>
          <w:szCs w:val="36"/>
        </w:rPr>
        <w:t>ommunities of Interest</w:t>
      </w:r>
    </w:p>
    <w:p w14:paraId="540057DA" w14:textId="77777777" w:rsidR="00703483" w:rsidRPr="00FF0D79" w:rsidRDefault="00703483" w:rsidP="00703483">
      <w:pPr>
        <w:pStyle w:val="DPCbody"/>
        <w:numPr>
          <w:ilvl w:val="1"/>
          <w:numId w:val="6"/>
        </w:numPr>
        <w:rPr>
          <w:rFonts w:ascii="VIC" w:hAnsi="VIC"/>
          <w:color w:val="auto"/>
        </w:rPr>
      </w:pPr>
      <w:r w:rsidRPr="00394224">
        <w:rPr>
          <w:rFonts w:ascii="VIC" w:hAnsi="VIC"/>
          <w:color w:val="auto"/>
        </w:rPr>
        <w:t xml:space="preserve">First </w:t>
      </w:r>
      <w:r>
        <w:rPr>
          <w:rFonts w:ascii="VIC" w:hAnsi="VIC"/>
          <w:color w:val="auto"/>
        </w:rPr>
        <w:t xml:space="preserve">Nations Victorians </w:t>
      </w:r>
      <w:r w:rsidRPr="00FF0D79">
        <w:rPr>
          <w:rFonts w:ascii="VIC" w:hAnsi="VIC"/>
          <w:color w:val="auto"/>
        </w:rPr>
        <w:t xml:space="preserve">are part of diverse </w:t>
      </w:r>
      <w:r>
        <w:rPr>
          <w:rFonts w:ascii="VIC" w:hAnsi="VIC"/>
          <w:color w:val="auto"/>
        </w:rPr>
        <w:t>c</w:t>
      </w:r>
      <w:r w:rsidRPr="00FF0D79">
        <w:rPr>
          <w:rFonts w:ascii="VIC" w:hAnsi="VIC"/>
          <w:color w:val="auto"/>
        </w:rPr>
        <w:t xml:space="preserve">ommunities, often with multiple connections, roles and interests. In recognition of these connections, FPSR has chosen to implement a Communities of Interest register, rather than a </w:t>
      </w:r>
      <w:proofErr w:type="gramStart"/>
      <w:r w:rsidRPr="00FF0D79">
        <w:rPr>
          <w:rFonts w:ascii="VIC" w:hAnsi="VIC"/>
          <w:color w:val="auto"/>
        </w:rPr>
        <w:t>Conflict of Interest</w:t>
      </w:r>
      <w:proofErr w:type="gramEnd"/>
      <w:r w:rsidRPr="00FF0D79">
        <w:rPr>
          <w:rFonts w:ascii="VIC" w:hAnsi="VIC"/>
          <w:color w:val="auto"/>
        </w:rPr>
        <w:t xml:space="preserve"> register.</w:t>
      </w:r>
    </w:p>
    <w:p w14:paraId="2C3739E3" w14:textId="77777777" w:rsidR="00703483" w:rsidRPr="00FF0D79" w:rsidRDefault="00703483" w:rsidP="00703483">
      <w:pPr>
        <w:pStyle w:val="DPCbody"/>
        <w:numPr>
          <w:ilvl w:val="1"/>
          <w:numId w:val="6"/>
        </w:numPr>
        <w:rPr>
          <w:rFonts w:ascii="VIC" w:hAnsi="VIC"/>
          <w:color w:val="auto"/>
        </w:rPr>
      </w:pPr>
      <w:r w:rsidRPr="00FF0D79">
        <w:rPr>
          <w:rFonts w:ascii="VIC" w:hAnsi="VIC"/>
          <w:color w:val="auto"/>
        </w:rPr>
        <w:t>All panel members are required to declare an</w:t>
      </w:r>
      <w:r>
        <w:rPr>
          <w:rFonts w:ascii="VIC" w:hAnsi="VIC"/>
          <w:color w:val="auto"/>
        </w:rPr>
        <w:t xml:space="preserve">y connections in the Communities </w:t>
      </w:r>
      <w:r w:rsidRPr="00FF0D79">
        <w:rPr>
          <w:rFonts w:ascii="VIC" w:hAnsi="VIC"/>
          <w:color w:val="auto"/>
        </w:rPr>
        <w:t xml:space="preserve">of Interest register and notify FPSR of any relevant additions or amendments </w:t>
      </w:r>
      <w:r>
        <w:rPr>
          <w:rFonts w:ascii="VIC" w:hAnsi="VIC"/>
          <w:color w:val="auto"/>
        </w:rPr>
        <w:t>during</w:t>
      </w:r>
      <w:r w:rsidRPr="00FF0D79">
        <w:rPr>
          <w:rFonts w:ascii="VIC" w:hAnsi="VIC"/>
          <w:color w:val="auto"/>
        </w:rPr>
        <w:t xml:space="preserve"> their </w:t>
      </w:r>
      <w:r>
        <w:rPr>
          <w:rFonts w:ascii="VIC" w:hAnsi="VIC"/>
          <w:color w:val="auto"/>
        </w:rPr>
        <w:t>p</w:t>
      </w:r>
      <w:r w:rsidRPr="00FF0D79">
        <w:rPr>
          <w:rFonts w:ascii="VIC" w:hAnsi="VIC"/>
          <w:color w:val="auto"/>
        </w:rPr>
        <w:t xml:space="preserve">anel </w:t>
      </w:r>
      <w:r>
        <w:rPr>
          <w:rFonts w:ascii="VIC" w:hAnsi="VIC"/>
          <w:color w:val="auto"/>
        </w:rPr>
        <w:t>membership</w:t>
      </w:r>
      <w:r w:rsidRPr="00FF0D79">
        <w:rPr>
          <w:rFonts w:ascii="VIC" w:hAnsi="VIC"/>
          <w:color w:val="auto"/>
        </w:rPr>
        <w:t xml:space="preserve">. </w:t>
      </w:r>
    </w:p>
    <w:p w14:paraId="5DB47E53" w14:textId="77777777" w:rsidR="00703483" w:rsidRPr="00FF0D79" w:rsidRDefault="00703483" w:rsidP="00703483">
      <w:pPr>
        <w:pStyle w:val="DPCbody"/>
        <w:numPr>
          <w:ilvl w:val="1"/>
          <w:numId w:val="6"/>
        </w:numPr>
        <w:rPr>
          <w:rFonts w:ascii="VIC" w:hAnsi="VIC"/>
          <w:color w:val="auto"/>
        </w:rPr>
      </w:pPr>
      <w:r w:rsidRPr="00FF0D79">
        <w:rPr>
          <w:rStyle w:val="normaltextrun"/>
          <w:rFonts w:ascii="VIC" w:hAnsi="VIC"/>
          <w:color w:val="auto"/>
        </w:rPr>
        <w:t xml:space="preserve">When completing the Communities of Interest register, </w:t>
      </w:r>
      <w:r>
        <w:rPr>
          <w:rStyle w:val="normaltextrun"/>
          <w:rFonts w:ascii="VIC" w:hAnsi="VIC"/>
          <w:color w:val="auto"/>
        </w:rPr>
        <w:t>p</w:t>
      </w:r>
      <w:r w:rsidRPr="00FF0D79">
        <w:rPr>
          <w:rStyle w:val="normaltextrun"/>
          <w:rFonts w:ascii="VIC" w:hAnsi="VIC"/>
          <w:color w:val="auto"/>
        </w:rPr>
        <w:t>anel members are required to consider all the communities they are part of across Victoria. These include family, cultural, personal, political or professional</w:t>
      </w:r>
      <w:r>
        <w:rPr>
          <w:rStyle w:val="normaltextrun"/>
          <w:rFonts w:ascii="VIC" w:hAnsi="VIC"/>
          <w:color w:val="auto"/>
        </w:rPr>
        <w:t xml:space="preserve"> connections.</w:t>
      </w:r>
    </w:p>
    <w:p w14:paraId="705F0D37" w14:textId="77777777" w:rsidR="00703483" w:rsidRPr="0060166C" w:rsidRDefault="00703483" w:rsidP="00703483">
      <w:pPr>
        <w:pStyle w:val="DPCbody"/>
        <w:numPr>
          <w:ilvl w:val="1"/>
          <w:numId w:val="6"/>
        </w:numPr>
        <w:rPr>
          <w:rStyle w:val="eop"/>
          <w:rFonts w:ascii="VIC" w:hAnsi="VIC"/>
          <w:color w:val="auto"/>
        </w:rPr>
      </w:pPr>
      <w:r w:rsidRPr="00FF0D79">
        <w:rPr>
          <w:rFonts w:ascii="VIC" w:hAnsi="VIC"/>
          <w:color w:val="auto"/>
        </w:rPr>
        <w:t xml:space="preserve">A Communities of Interest register for each </w:t>
      </w:r>
      <w:r>
        <w:rPr>
          <w:rFonts w:ascii="VIC" w:hAnsi="VIC"/>
          <w:color w:val="auto"/>
        </w:rPr>
        <w:t>p</w:t>
      </w:r>
      <w:r w:rsidRPr="00FF0D79">
        <w:rPr>
          <w:rFonts w:ascii="VIC" w:hAnsi="VIC"/>
          <w:color w:val="auto"/>
        </w:rPr>
        <w:t>anel member will be maintained by FPSR. The r</w:t>
      </w:r>
      <w:r w:rsidRPr="00FF0D79">
        <w:rPr>
          <w:rStyle w:val="normaltextrun"/>
          <w:rFonts w:ascii="VIC" w:hAnsi="VIC"/>
          <w:color w:val="auto"/>
        </w:rPr>
        <w:t xml:space="preserve">egisters will be </w:t>
      </w:r>
      <w:r>
        <w:rPr>
          <w:rStyle w:val="normaltextrun"/>
          <w:rFonts w:ascii="VIC" w:hAnsi="VIC"/>
          <w:color w:val="auto"/>
        </w:rPr>
        <w:t xml:space="preserve">stored </w:t>
      </w:r>
      <w:r w:rsidRPr="00FF0D79">
        <w:rPr>
          <w:rStyle w:val="normaltextrun"/>
          <w:rFonts w:ascii="VIC" w:hAnsi="VIC"/>
          <w:color w:val="auto"/>
        </w:rPr>
        <w:t>confidential</w:t>
      </w:r>
      <w:r>
        <w:rPr>
          <w:rStyle w:val="normaltextrun"/>
          <w:rFonts w:ascii="VIC" w:hAnsi="VIC"/>
          <w:color w:val="auto"/>
        </w:rPr>
        <w:t>ly</w:t>
      </w:r>
      <w:r w:rsidRPr="00FF0D79">
        <w:rPr>
          <w:rStyle w:val="normaltextrun"/>
          <w:rFonts w:ascii="VIC" w:hAnsi="VIC"/>
          <w:color w:val="auto"/>
        </w:rPr>
        <w:t xml:space="preserve"> within </w:t>
      </w:r>
      <w:proofErr w:type="spellStart"/>
      <w:r w:rsidRPr="00FF0D79">
        <w:rPr>
          <w:rStyle w:val="normaltextrun"/>
          <w:rFonts w:ascii="VIC" w:hAnsi="VIC"/>
          <w:color w:val="auto"/>
        </w:rPr>
        <w:t>FPSR</w:t>
      </w:r>
      <w:r>
        <w:rPr>
          <w:rStyle w:val="normaltextrun"/>
          <w:rFonts w:ascii="VIC" w:hAnsi="VIC"/>
          <w:color w:val="auto"/>
        </w:rPr>
        <w:t>’s</w:t>
      </w:r>
      <w:proofErr w:type="spellEnd"/>
      <w:r>
        <w:rPr>
          <w:rStyle w:val="normaltextrun"/>
          <w:rFonts w:ascii="VIC" w:hAnsi="VIC"/>
          <w:color w:val="auto"/>
        </w:rPr>
        <w:t xml:space="preserve"> document management</w:t>
      </w:r>
      <w:r w:rsidRPr="00FF0D79">
        <w:rPr>
          <w:rStyle w:val="normaltextrun"/>
          <w:rFonts w:ascii="VIC" w:hAnsi="VIC"/>
          <w:color w:val="auto"/>
        </w:rPr>
        <w:t xml:space="preserve"> system</w:t>
      </w:r>
      <w:r>
        <w:rPr>
          <w:rStyle w:val="normaltextrun"/>
          <w:rFonts w:ascii="VIC" w:hAnsi="VIC"/>
          <w:color w:val="auto"/>
        </w:rPr>
        <w:t>s</w:t>
      </w:r>
      <w:r w:rsidRPr="00FF0D79">
        <w:rPr>
          <w:rStyle w:val="normaltextrun"/>
          <w:rFonts w:ascii="VIC" w:hAnsi="VIC"/>
          <w:color w:val="auto"/>
        </w:rPr>
        <w:t>. Registers are not final documents and can be updated in recognition of the evolving nature of communities.</w:t>
      </w:r>
      <w:r w:rsidRPr="00FF0D79">
        <w:rPr>
          <w:rStyle w:val="normaltextrun"/>
          <w:rFonts w:ascii="Cambria" w:hAnsi="Cambria" w:cs="Cambria"/>
          <w:color w:val="auto"/>
        </w:rPr>
        <w:t> </w:t>
      </w:r>
      <w:r w:rsidRPr="00FF0D79">
        <w:rPr>
          <w:rStyle w:val="eop"/>
          <w:rFonts w:ascii="Cambria" w:hAnsi="Cambria" w:cs="Cambria"/>
          <w:color w:val="auto"/>
        </w:rPr>
        <w:t> </w:t>
      </w:r>
    </w:p>
    <w:p w14:paraId="098AF9BC" w14:textId="77777777" w:rsidR="00703483" w:rsidRPr="005665E3" w:rsidRDefault="00703483" w:rsidP="00703483">
      <w:pPr>
        <w:pStyle w:val="Heading1"/>
        <w:numPr>
          <w:ilvl w:val="0"/>
          <w:numId w:val="6"/>
        </w:numPr>
        <w:tabs>
          <w:tab w:val="num" w:pos="360"/>
        </w:tabs>
        <w:spacing w:after="400"/>
        <w:ind w:left="0" w:firstLine="0"/>
        <w:rPr>
          <w:rFonts w:ascii="VIC SemiBold" w:hAnsi="VIC SemiBold"/>
          <w:color w:val="auto"/>
          <w:sz w:val="36"/>
          <w:szCs w:val="36"/>
        </w:rPr>
      </w:pPr>
      <w:r w:rsidRPr="005665E3">
        <w:rPr>
          <w:rFonts w:ascii="VIC SemiBold" w:hAnsi="VIC SemiBold"/>
          <w:color w:val="auto"/>
          <w:sz w:val="36"/>
          <w:szCs w:val="36"/>
        </w:rPr>
        <w:t xml:space="preserve">FPSR </w:t>
      </w:r>
      <w:r>
        <w:rPr>
          <w:rFonts w:ascii="VIC SemiBold" w:hAnsi="VIC SemiBold"/>
          <w:color w:val="auto"/>
          <w:sz w:val="36"/>
          <w:szCs w:val="36"/>
        </w:rPr>
        <w:t>governance</w:t>
      </w:r>
      <w:r w:rsidRPr="005665E3">
        <w:rPr>
          <w:rFonts w:ascii="VIC SemiBold" w:hAnsi="VIC SemiBold"/>
          <w:color w:val="auto"/>
          <w:sz w:val="36"/>
          <w:szCs w:val="36"/>
        </w:rPr>
        <w:t xml:space="preserve"> and </w:t>
      </w:r>
      <w:r>
        <w:rPr>
          <w:rFonts w:ascii="VIC SemiBold" w:hAnsi="VIC SemiBold"/>
          <w:color w:val="auto"/>
          <w:sz w:val="36"/>
          <w:szCs w:val="36"/>
        </w:rPr>
        <w:t>r</w:t>
      </w:r>
      <w:r w:rsidRPr="005665E3">
        <w:rPr>
          <w:rFonts w:ascii="VIC SemiBold" w:hAnsi="VIC SemiBold"/>
          <w:color w:val="auto"/>
          <w:sz w:val="36"/>
          <w:szCs w:val="36"/>
        </w:rPr>
        <w:t>esponsibilities</w:t>
      </w:r>
    </w:p>
    <w:p w14:paraId="339B536D" w14:textId="77777777" w:rsidR="00703483" w:rsidRPr="005665E3" w:rsidRDefault="00703483" w:rsidP="00703483">
      <w:pPr>
        <w:pStyle w:val="Heading2"/>
        <w:numPr>
          <w:ilvl w:val="1"/>
          <w:numId w:val="6"/>
        </w:numPr>
        <w:tabs>
          <w:tab w:val="num" w:pos="360"/>
        </w:tabs>
        <w:ind w:left="0" w:firstLine="0"/>
        <w:rPr>
          <w:rFonts w:ascii="VIC Medium" w:hAnsi="VIC Medium"/>
          <w:color w:val="auto"/>
          <w:sz w:val="28"/>
          <w:szCs w:val="28"/>
        </w:rPr>
      </w:pPr>
      <w:r>
        <w:rPr>
          <w:rFonts w:ascii="VIC Medium" w:hAnsi="VIC Medium"/>
          <w:color w:val="auto"/>
          <w:sz w:val="28"/>
          <w:szCs w:val="28"/>
        </w:rPr>
        <w:t>FPSR authority, duties and discretion</w:t>
      </w:r>
    </w:p>
    <w:p w14:paraId="68DC43ED" w14:textId="77777777" w:rsidR="00703483" w:rsidRDefault="00703483" w:rsidP="00703483">
      <w:pPr>
        <w:pStyle w:val="ListParagraph"/>
        <w:numPr>
          <w:ilvl w:val="2"/>
          <w:numId w:val="6"/>
        </w:numPr>
        <w:contextualSpacing w:val="0"/>
        <w:rPr>
          <w:rFonts w:ascii="VIC" w:hAnsi="VIC"/>
          <w:color w:val="auto"/>
        </w:rPr>
      </w:pPr>
      <w:r w:rsidRPr="00BF2807">
        <w:rPr>
          <w:rFonts w:ascii="VIC" w:hAnsi="VIC"/>
          <w:color w:val="auto"/>
        </w:rPr>
        <w:t>FPSR</w:t>
      </w:r>
      <w:r>
        <w:rPr>
          <w:rFonts w:ascii="VIC" w:hAnsi="VIC"/>
          <w:color w:val="auto"/>
        </w:rPr>
        <w:t xml:space="preserve"> holds the authority and responsibility to uphold the integrity and reputation of the Honour Roll. As part of this commitment, FPSR reserves the right, at its sole discretion, to disqualify any nominee or </w:t>
      </w:r>
      <w:r w:rsidRPr="00BF2807">
        <w:rPr>
          <w:rFonts w:ascii="VIC" w:hAnsi="VIC"/>
          <w:color w:val="auto"/>
        </w:rPr>
        <w:t xml:space="preserve">revoke </w:t>
      </w:r>
      <w:r>
        <w:rPr>
          <w:rFonts w:ascii="VIC" w:hAnsi="VIC"/>
          <w:color w:val="auto"/>
        </w:rPr>
        <w:t>any inductee from the Honour Roll if the nominee or inductee may harm, damage, or bring the Honour Roll or Victorian Government into disrepute. This includes, but is not limited to, actions that attract, or have the potential to attract, public or media attention which could be perceived as prejudicial or detrimental to the Honour Roll or Victorian Government.</w:t>
      </w:r>
      <w:r w:rsidRPr="00BF2807">
        <w:rPr>
          <w:rFonts w:ascii="VIC" w:hAnsi="VIC"/>
          <w:color w:val="auto"/>
        </w:rPr>
        <w:t xml:space="preserve"> </w:t>
      </w:r>
      <w:r>
        <w:rPr>
          <w:rFonts w:ascii="VIC" w:hAnsi="VIC"/>
          <w:color w:val="auto"/>
        </w:rPr>
        <w:t>Should such an event occur, FPSR will brief the Minister accordingly.</w:t>
      </w:r>
    </w:p>
    <w:p w14:paraId="6526D84D" w14:textId="77777777" w:rsidR="00703483" w:rsidRDefault="00703483" w:rsidP="00703483">
      <w:pPr>
        <w:pStyle w:val="ListParagraph"/>
        <w:numPr>
          <w:ilvl w:val="2"/>
          <w:numId w:val="6"/>
        </w:numPr>
        <w:contextualSpacing w:val="0"/>
        <w:rPr>
          <w:rFonts w:ascii="VIC" w:hAnsi="VIC"/>
          <w:color w:val="auto"/>
        </w:rPr>
      </w:pPr>
      <w:r w:rsidRPr="00247C02">
        <w:rPr>
          <w:rFonts w:ascii="VIC" w:hAnsi="VIC"/>
          <w:color w:val="auto"/>
        </w:rPr>
        <w:t xml:space="preserve">FPSR reserves the right to control all communications regarding the </w:t>
      </w:r>
      <w:r>
        <w:rPr>
          <w:rFonts w:ascii="VIC" w:hAnsi="VIC"/>
          <w:color w:val="auto"/>
        </w:rPr>
        <w:t>Honour Roll</w:t>
      </w:r>
      <w:r w:rsidRPr="00247C02">
        <w:rPr>
          <w:rFonts w:ascii="VIC" w:hAnsi="VIC"/>
          <w:color w:val="auto"/>
        </w:rPr>
        <w:t xml:space="preserve">. This includes managing media and public communications to ensure the integrity and reputation of the </w:t>
      </w:r>
      <w:r>
        <w:rPr>
          <w:rFonts w:ascii="VIC" w:hAnsi="VIC"/>
          <w:color w:val="auto"/>
        </w:rPr>
        <w:t>Honour Roll</w:t>
      </w:r>
      <w:r w:rsidRPr="00247C02">
        <w:rPr>
          <w:rFonts w:ascii="VIC" w:hAnsi="VIC"/>
          <w:color w:val="auto"/>
        </w:rPr>
        <w:t xml:space="preserve"> </w:t>
      </w:r>
      <w:r>
        <w:rPr>
          <w:rFonts w:ascii="VIC" w:hAnsi="VIC"/>
          <w:color w:val="auto"/>
        </w:rPr>
        <w:t>is</w:t>
      </w:r>
      <w:r w:rsidRPr="00247C02">
        <w:rPr>
          <w:rFonts w:ascii="VIC" w:hAnsi="VIC"/>
          <w:color w:val="auto"/>
        </w:rPr>
        <w:t xml:space="preserve"> always maintained. FPSR will act as the primary source of information and messaging related to the </w:t>
      </w:r>
      <w:r>
        <w:rPr>
          <w:rFonts w:ascii="VIC" w:hAnsi="VIC"/>
          <w:color w:val="auto"/>
        </w:rPr>
        <w:t>Honour Roll</w:t>
      </w:r>
      <w:r w:rsidRPr="00247C02">
        <w:rPr>
          <w:rFonts w:ascii="VIC" w:hAnsi="VIC"/>
          <w:color w:val="auto"/>
        </w:rPr>
        <w:t xml:space="preserve"> and will determine the appropriate channels and content for any external communications.</w:t>
      </w:r>
    </w:p>
    <w:p w14:paraId="1E44EFD2" w14:textId="77777777" w:rsidR="00703483" w:rsidRPr="00FF0D79" w:rsidRDefault="00703483" w:rsidP="00703483">
      <w:pPr>
        <w:pStyle w:val="DPCbody"/>
        <w:numPr>
          <w:ilvl w:val="2"/>
          <w:numId w:val="6"/>
        </w:numPr>
        <w:rPr>
          <w:rFonts w:ascii="VIC" w:hAnsi="VIC"/>
          <w:color w:val="auto"/>
        </w:rPr>
      </w:pPr>
      <w:r w:rsidRPr="00FF0D79">
        <w:rPr>
          <w:rFonts w:ascii="VIC" w:hAnsi="VIC"/>
          <w:color w:val="auto"/>
        </w:rPr>
        <w:lastRenderedPageBreak/>
        <w:t xml:space="preserve">FPSR </w:t>
      </w:r>
      <w:r>
        <w:rPr>
          <w:rFonts w:ascii="VIC" w:hAnsi="VIC"/>
          <w:color w:val="auto"/>
        </w:rPr>
        <w:t>is responsible for</w:t>
      </w:r>
      <w:r w:rsidRPr="00FF0D79">
        <w:rPr>
          <w:rFonts w:ascii="VIC" w:hAnsi="VIC"/>
          <w:color w:val="auto"/>
        </w:rPr>
        <w:t xml:space="preserve"> publish</w:t>
      </w:r>
      <w:r>
        <w:rPr>
          <w:rFonts w:ascii="VIC" w:hAnsi="VIC"/>
          <w:color w:val="auto"/>
        </w:rPr>
        <w:t>ing</w:t>
      </w:r>
      <w:r w:rsidRPr="00FF0D79">
        <w:rPr>
          <w:rFonts w:ascii="VIC" w:hAnsi="VIC"/>
          <w:color w:val="auto"/>
        </w:rPr>
        <w:t xml:space="preserve"> and disseminat</w:t>
      </w:r>
      <w:r>
        <w:rPr>
          <w:rFonts w:ascii="VIC" w:hAnsi="VIC"/>
          <w:color w:val="auto"/>
        </w:rPr>
        <w:t>ing</w:t>
      </w:r>
      <w:r w:rsidRPr="00FF0D79">
        <w:rPr>
          <w:rFonts w:ascii="VIC" w:hAnsi="VIC"/>
          <w:color w:val="auto"/>
        </w:rPr>
        <w:t xml:space="preserve"> all </w:t>
      </w:r>
      <w:r>
        <w:rPr>
          <w:rFonts w:ascii="VIC" w:hAnsi="VIC"/>
          <w:color w:val="auto"/>
        </w:rPr>
        <w:t>official Honour Roll</w:t>
      </w:r>
      <w:r w:rsidRPr="00FF0D79">
        <w:rPr>
          <w:rFonts w:ascii="VIC" w:hAnsi="VIC"/>
          <w:color w:val="auto"/>
        </w:rPr>
        <w:t xml:space="preserve"> materials and communications</w:t>
      </w:r>
      <w:r>
        <w:rPr>
          <w:rFonts w:ascii="VIC" w:hAnsi="VIC"/>
          <w:color w:val="auto"/>
        </w:rPr>
        <w:t>. This ensures that messaging remains consistent across all platforms, upholding the professional standards and requirements of the Victorian Government and the reputation of the Honour Roll.</w:t>
      </w:r>
    </w:p>
    <w:p w14:paraId="55B109B4" w14:textId="77777777" w:rsidR="00703483" w:rsidRPr="00FF0D79" w:rsidRDefault="00703483" w:rsidP="00703483">
      <w:pPr>
        <w:pStyle w:val="DPCbody"/>
        <w:numPr>
          <w:ilvl w:val="2"/>
          <w:numId w:val="6"/>
        </w:numPr>
        <w:rPr>
          <w:rFonts w:ascii="VIC" w:hAnsi="VIC"/>
          <w:color w:val="auto"/>
        </w:rPr>
      </w:pPr>
      <w:r w:rsidRPr="00FF0D79">
        <w:rPr>
          <w:rFonts w:ascii="VIC" w:hAnsi="VIC"/>
          <w:color w:val="auto"/>
        </w:rPr>
        <w:t xml:space="preserve">FPSR </w:t>
      </w:r>
      <w:r>
        <w:rPr>
          <w:rFonts w:ascii="VIC" w:hAnsi="VIC"/>
          <w:color w:val="auto"/>
        </w:rPr>
        <w:t>is responsible for</w:t>
      </w:r>
      <w:r w:rsidRPr="00FF0D79">
        <w:rPr>
          <w:rFonts w:ascii="VIC" w:hAnsi="VIC"/>
          <w:color w:val="auto"/>
        </w:rPr>
        <w:t xml:space="preserve"> brief</w:t>
      </w:r>
      <w:r>
        <w:rPr>
          <w:rFonts w:ascii="VIC" w:hAnsi="VIC"/>
          <w:color w:val="auto"/>
        </w:rPr>
        <w:t>ing</w:t>
      </w:r>
      <w:r w:rsidRPr="00FF0D79">
        <w:rPr>
          <w:rFonts w:ascii="VIC" w:hAnsi="VIC"/>
          <w:color w:val="auto"/>
        </w:rPr>
        <w:t xml:space="preserve"> the Minister on </w:t>
      </w:r>
      <w:r>
        <w:rPr>
          <w:rFonts w:ascii="VIC" w:hAnsi="VIC"/>
          <w:color w:val="auto"/>
        </w:rPr>
        <w:t xml:space="preserve">the </w:t>
      </w:r>
      <w:r w:rsidRPr="00FF0D79">
        <w:rPr>
          <w:rFonts w:ascii="VIC" w:hAnsi="VIC"/>
          <w:color w:val="auto"/>
        </w:rPr>
        <w:t>panel’s</w:t>
      </w:r>
      <w:r>
        <w:rPr>
          <w:rFonts w:ascii="VIC" w:hAnsi="VIC"/>
          <w:color w:val="auto"/>
        </w:rPr>
        <w:t xml:space="preserve"> </w:t>
      </w:r>
      <w:r w:rsidRPr="00FF0D79">
        <w:rPr>
          <w:rFonts w:ascii="VIC" w:hAnsi="VIC"/>
          <w:color w:val="auto"/>
        </w:rPr>
        <w:t xml:space="preserve">recommendations. </w:t>
      </w:r>
    </w:p>
    <w:p w14:paraId="03CE23FF" w14:textId="77777777" w:rsidR="00703483" w:rsidRPr="00060B8C" w:rsidRDefault="00703483" w:rsidP="00703483">
      <w:pPr>
        <w:pStyle w:val="DPCbody"/>
        <w:numPr>
          <w:ilvl w:val="2"/>
          <w:numId w:val="6"/>
        </w:numPr>
        <w:rPr>
          <w:rFonts w:ascii="VIC" w:hAnsi="VIC"/>
          <w:color w:val="auto"/>
        </w:rPr>
      </w:pPr>
      <w:r w:rsidRPr="00FF0D79">
        <w:rPr>
          <w:rFonts w:ascii="VIC" w:hAnsi="VIC"/>
          <w:color w:val="auto"/>
        </w:rPr>
        <w:t>FPSR oversee</w:t>
      </w:r>
      <w:r>
        <w:rPr>
          <w:rFonts w:ascii="VIC" w:hAnsi="VIC"/>
          <w:color w:val="auto"/>
        </w:rPr>
        <w:t>s</w:t>
      </w:r>
      <w:r w:rsidRPr="00FF0D79">
        <w:rPr>
          <w:rFonts w:ascii="VIC" w:hAnsi="VIC"/>
          <w:color w:val="auto"/>
        </w:rPr>
        <w:t xml:space="preserve"> the </w:t>
      </w:r>
      <w:r>
        <w:rPr>
          <w:rFonts w:ascii="VIC" w:hAnsi="VIC"/>
          <w:color w:val="auto"/>
        </w:rPr>
        <w:t xml:space="preserve">entire </w:t>
      </w:r>
      <w:r w:rsidRPr="00FF0D79">
        <w:rPr>
          <w:rFonts w:ascii="VIC" w:hAnsi="VIC"/>
          <w:color w:val="auto"/>
        </w:rPr>
        <w:t xml:space="preserve">nomination </w:t>
      </w:r>
      <w:r>
        <w:rPr>
          <w:rFonts w:ascii="VIC" w:hAnsi="VIC"/>
          <w:color w:val="auto"/>
        </w:rPr>
        <w:t xml:space="preserve">and associated endorsement </w:t>
      </w:r>
      <w:r w:rsidRPr="00FF0D79">
        <w:rPr>
          <w:rFonts w:ascii="VIC" w:hAnsi="VIC"/>
          <w:color w:val="auto"/>
        </w:rPr>
        <w:t>process</w:t>
      </w:r>
      <w:r>
        <w:rPr>
          <w:rFonts w:ascii="VIC" w:hAnsi="VIC"/>
          <w:color w:val="auto"/>
        </w:rPr>
        <w:t>es, ensuring that it aligns with established Victorian Government policies and procedures.</w:t>
      </w:r>
    </w:p>
    <w:p w14:paraId="1647ACCE" w14:textId="77777777" w:rsidR="00703483" w:rsidRPr="00FF0D79" w:rsidRDefault="00703483" w:rsidP="00703483">
      <w:pPr>
        <w:pStyle w:val="DPCbody"/>
        <w:numPr>
          <w:ilvl w:val="2"/>
          <w:numId w:val="6"/>
        </w:numPr>
        <w:rPr>
          <w:rFonts w:ascii="VIC" w:hAnsi="VIC"/>
          <w:color w:val="auto"/>
        </w:rPr>
      </w:pPr>
      <w:r>
        <w:rPr>
          <w:rFonts w:ascii="VIC" w:hAnsi="VIC"/>
          <w:color w:val="auto"/>
        </w:rPr>
        <w:t xml:space="preserve">The Executive Director, Community Relations and Heritage, </w:t>
      </w:r>
      <w:r w:rsidRPr="00FF0D79">
        <w:rPr>
          <w:rFonts w:ascii="VIC" w:hAnsi="VIC"/>
          <w:color w:val="auto"/>
        </w:rPr>
        <w:t xml:space="preserve">FPSR </w:t>
      </w:r>
      <w:r>
        <w:rPr>
          <w:rFonts w:ascii="VIC" w:hAnsi="VIC"/>
          <w:color w:val="auto"/>
        </w:rPr>
        <w:t>holds the responsibility of</w:t>
      </w:r>
      <w:r w:rsidRPr="00FF0D79">
        <w:rPr>
          <w:rFonts w:ascii="VIC" w:hAnsi="VIC"/>
          <w:color w:val="auto"/>
        </w:rPr>
        <w:t xml:space="preserve"> </w:t>
      </w:r>
      <w:r>
        <w:rPr>
          <w:rFonts w:ascii="VIC" w:hAnsi="VIC"/>
          <w:color w:val="auto"/>
        </w:rPr>
        <w:t xml:space="preserve">appointing </w:t>
      </w:r>
      <w:r w:rsidRPr="00FF0D79">
        <w:rPr>
          <w:rFonts w:ascii="VIC" w:hAnsi="VIC"/>
          <w:color w:val="auto"/>
        </w:rPr>
        <w:t xml:space="preserve">the </w:t>
      </w:r>
      <w:r>
        <w:rPr>
          <w:rFonts w:ascii="VIC" w:hAnsi="VIC"/>
          <w:color w:val="auto"/>
        </w:rPr>
        <w:t>p</w:t>
      </w:r>
      <w:r w:rsidRPr="00FF0D79">
        <w:rPr>
          <w:rFonts w:ascii="VIC" w:hAnsi="VIC"/>
          <w:color w:val="auto"/>
        </w:rPr>
        <w:t xml:space="preserve">anel </w:t>
      </w:r>
      <w:r>
        <w:rPr>
          <w:rFonts w:ascii="VIC" w:hAnsi="VIC"/>
          <w:color w:val="auto"/>
        </w:rPr>
        <w:t xml:space="preserve">in accordance with this policy and its </w:t>
      </w:r>
      <w:r w:rsidRPr="00FF0D79">
        <w:rPr>
          <w:rFonts w:ascii="VIC" w:hAnsi="VIC"/>
          <w:color w:val="auto"/>
        </w:rPr>
        <w:t>requirements.</w:t>
      </w:r>
    </w:p>
    <w:p w14:paraId="56BD1308" w14:textId="77777777" w:rsidR="00703483" w:rsidRPr="00FF0D79" w:rsidRDefault="00703483" w:rsidP="00703483">
      <w:pPr>
        <w:pStyle w:val="DPCbody"/>
        <w:numPr>
          <w:ilvl w:val="2"/>
          <w:numId w:val="6"/>
        </w:numPr>
        <w:rPr>
          <w:rFonts w:ascii="VIC" w:hAnsi="VIC"/>
          <w:color w:val="auto"/>
        </w:rPr>
      </w:pPr>
      <w:r w:rsidRPr="00FF0D79">
        <w:rPr>
          <w:rFonts w:ascii="VIC" w:hAnsi="VIC"/>
          <w:color w:val="auto"/>
        </w:rPr>
        <w:t xml:space="preserve">FPSR will </w:t>
      </w:r>
      <w:r>
        <w:rPr>
          <w:rFonts w:ascii="VIC" w:hAnsi="VIC"/>
          <w:color w:val="auto"/>
        </w:rPr>
        <w:t>ensure that the panel is provided with</w:t>
      </w:r>
      <w:r w:rsidRPr="00FF0D79">
        <w:rPr>
          <w:rFonts w:ascii="VIC" w:hAnsi="VIC"/>
          <w:color w:val="auto"/>
        </w:rPr>
        <w:t xml:space="preserve"> </w:t>
      </w:r>
      <w:r>
        <w:rPr>
          <w:rFonts w:ascii="VIC" w:hAnsi="VIC"/>
          <w:color w:val="auto"/>
        </w:rPr>
        <w:t xml:space="preserve">all </w:t>
      </w:r>
      <w:r w:rsidRPr="00FF0D79">
        <w:rPr>
          <w:rFonts w:ascii="VIC" w:hAnsi="VIC"/>
          <w:color w:val="auto"/>
        </w:rPr>
        <w:t>eligible nominations for consideration.</w:t>
      </w:r>
      <w:r>
        <w:rPr>
          <w:rFonts w:ascii="VIC" w:hAnsi="VIC"/>
          <w:color w:val="auto"/>
        </w:rPr>
        <w:t xml:space="preserve"> This responsibility includes verifying eligibility and organising the necessary information to facilitate informed decision-making.</w:t>
      </w:r>
    </w:p>
    <w:p w14:paraId="2E8FFC97" w14:textId="77777777" w:rsidR="00703483" w:rsidRPr="00FF0D79" w:rsidRDefault="00703483" w:rsidP="00703483">
      <w:pPr>
        <w:pStyle w:val="DPCbody"/>
        <w:numPr>
          <w:ilvl w:val="2"/>
          <w:numId w:val="6"/>
        </w:numPr>
        <w:rPr>
          <w:rFonts w:ascii="VIC" w:hAnsi="VIC"/>
          <w:color w:val="auto"/>
        </w:rPr>
      </w:pPr>
      <w:r w:rsidRPr="00FF0D79">
        <w:rPr>
          <w:rFonts w:ascii="VIC" w:hAnsi="VIC"/>
          <w:color w:val="auto"/>
        </w:rPr>
        <w:t xml:space="preserve">FPSR will </w:t>
      </w:r>
      <w:r>
        <w:rPr>
          <w:rFonts w:ascii="VIC" w:hAnsi="VIC"/>
          <w:color w:val="auto"/>
        </w:rPr>
        <w:t>establish</w:t>
      </w:r>
      <w:r w:rsidRPr="00FF0D79">
        <w:rPr>
          <w:rFonts w:ascii="VIC" w:hAnsi="VIC"/>
          <w:color w:val="auto"/>
        </w:rPr>
        <w:t xml:space="preserve"> and maintain Communities of Interest register</w:t>
      </w:r>
      <w:r>
        <w:rPr>
          <w:rFonts w:ascii="VIC" w:hAnsi="VIC"/>
          <w:color w:val="auto"/>
        </w:rPr>
        <w:t>s</w:t>
      </w:r>
      <w:r w:rsidRPr="00FF0D79">
        <w:rPr>
          <w:rFonts w:ascii="VIC" w:hAnsi="VIC"/>
          <w:color w:val="auto"/>
        </w:rPr>
        <w:t xml:space="preserve"> and support </w:t>
      </w:r>
      <w:r>
        <w:rPr>
          <w:rFonts w:ascii="VIC" w:hAnsi="VIC"/>
          <w:color w:val="auto"/>
        </w:rPr>
        <w:t>p</w:t>
      </w:r>
      <w:r w:rsidRPr="00FF0D79">
        <w:rPr>
          <w:rFonts w:ascii="VIC" w:hAnsi="VIC"/>
          <w:color w:val="auto"/>
        </w:rPr>
        <w:t>anel members</w:t>
      </w:r>
      <w:r>
        <w:rPr>
          <w:rFonts w:ascii="VIC" w:hAnsi="VIC"/>
          <w:color w:val="auto"/>
        </w:rPr>
        <w:t xml:space="preserve"> in adhering to the </w:t>
      </w:r>
      <w:r w:rsidRPr="00FF0D79">
        <w:rPr>
          <w:rFonts w:ascii="VIC" w:hAnsi="VIC"/>
          <w:color w:val="auto"/>
        </w:rPr>
        <w:t>Communities of Interest</w:t>
      </w:r>
      <w:r>
        <w:rPr>
          <w:rFonts w:ascii="VIC" w:hAnsi="VIC"/>
          <w:color w:val="auto"/>
        </w:rPr>
        <w:t xml:space="preserve"> protocol (see </w:t>
      </w:r>
      <w:r>
        <w:rPr>
          <w:rFonts w:ascii="VIC" w:hAnsi="VIC"/>
          <w:color w:val="auto"/>
          <w:u w:val="single"/>
        </w:rPr>
        <w:t>3</w:t>
      </w:r>
      <w:r>
        <w:rPr>
          <w:rFonts w:ascii="VIC" w:hAnsi="VIC"/>
          <w:color w:val="auto"/>
        </w:rPr>
        <w:t>)</w:t>
      </w:r>
      <w:r w:rsidRPr="00FF0D79">
        <w:rPr>
          <w:rFonts w:ascii="VIC" w:hAnsi="VIC"/>
          <w:color w:val="auto"/>
        </w:rPr>
        <w:t xml:space="preserve"> to ensure integrity</w:t>
      </w:r>
      <w:r>
        <w:rPr>
          <w:rFonts w:ascii="VIC" w:hAnsi="VIC"/>
          <w:color w:val="auto"/>
        </w:rPr>
        <w:t xml:space="preserve"> and impartiality</w:t>
      </w:r>
      <w:r w:rsidRPr="00FF0D79">
        <w:rPr>
          <w:rFonts w:ascii="VIC" w:hAnsi="VIC"/>
          <w:color w:val="auto"/>
        </w:rPr>
        <w:t xml:space="preserve"> of the assessment process. </w:t>
      </w:r>
    </w:p>
    <w:p w14:paraId="64D9E8CC" w14:textId="77777777" w:rsidR="00703483" w:rsidRDefault="00703483" w:rsidP="00703483">
      <w:pPr>
        <w:pStyle w:val="DPCbody"/>
        <w:numPr>
          <w:ilvl w:val="2"/>
          <w:numId w:val="6"/>
        </w:numPr>
        <w:rPr>
          <w:rFonts w:ascii="VIC" w:hAnsi="VIC"/>
          <w:color w:val="auto"/>
        </w:rPr>
      </w:pPr>
      <w:r w:rsidRPr="00FF0D79">
        <w:rPr>
          <w:rFonts w:ascii="VIC" w:hAnsi="VIC"/>
          <w:color w:val="auto"/>
        </w:rPr>
        <w:t xml:space="preserve">FPSR will facilitate </w:t>
      </w:r>
      <w:r>
        <w:rPr>
          <w:rFonts w:ascii="VIC" w:hAnsi="VIC"/>
          <w:color w:val="auto"/>
        </w:rPr>
        <w:t xml:space="preserve">panel </w:t>
      </w:r>
      <w:r w:rsidRPr="00FF0D79">
        <w:rPr>
          <w:rFonts w:ascii="VIC" w:hAnsi="VIC"/>
          <w:color w:val="auto"/>
        </w:rPr>
        <w:t>meeting</w:t>
      </w:r>
      <w:r>
        <w:rPr>
          <w:rFonts w:ascii="VIC" w:hAnsi="VIC"/>
          <w:color w:val="auto"/>
        </w:rPr>
        <w:t>s, provide</w:t>
      </w:r>
      <w:r w:rsidRPr="00FF0D79">
        <w:rPr>
          <w:rFonts w:ascii="VIC" w:hAnsi="VIC"/>
          <w:color w:val="auto"/>
        </w:rPr>
        <w:t xml:space="preserve"> secretariat support </w:t>
      </w:r>
      <w:r>
        <w:rPr>
          <w:rFonts w:ascii="VIC" w:hAnsi="VIC"/>
          <w:color w:val="auto"/>
        </w:rPr>
        <w:t xml:space="preserve">and supply all necessary templates, documents and access to systems </w:t>
      </w:r>
      <w:r w:rsidRPr="00FF0D79">
        <w:rPr>
          <w:rFonts w:ascii="VIC" w:hAnsi="VIC"/>
          <w:color w:val="auto"/>
        </w:rPr>
        <w:t xml:space="preserve">where </w:t>
      </w:r>
      <w:r>
        <w:rPr>
          <w:rFonts w:ascii="VIC" w:hAnsi="VIC"/>
          <w:color w:val="auto"/>
        </w:rPr>
        <w:t>required</w:t>
      </w:r>
      <w:r w:rsidRPr="00FF0D79">
        <w:rPr>
          <w:rFonts w:ascii="VIC" w:hAnsi="VIC"/>
          <w:color w:val="auto"/>
        </w:rPr>
        <w:t>.</w:t>
      </w:r>
    </w:p>
    <w:p w14:paraId="16C4BFF1" w14:textId="77777777" w:rsidR="00703483" w:rsidRPr="00FF0D79" w:rsidRDefault="00703483" w:rsidP="00703483">
      <w:pPr>
        <w:pStyle w:val="DPCbody"/>
        <w:numPr>
          <w:ilvl w:val="2"/>
          <w:numId w:val="6"/>
        </w:numPr>
        <w:rPr>
          <w:rFonts w:ascii="VIC" w:hAnsi="VIC"/>
          <w:color w:val="auto"/>
        </w:rPr>
      </w:pPr>
      <w:r>
        <w:rPr>
          <w:rFonts w:ascii="VIC" w:hAnsi="VIC"/>
          <w:color w:val="auto"/>
        </w:rPr>
        <w:t xml:space="preserve">If the panel is unable to reach a consensus on selected nominees, FPSR will support a voting process within the deliberation meeting. Each panel member will be asked to score tying nominees out of 5, the highest scoring nominee will progress in the selection process. </w:t>
      </w:r>
    </w:p>
    <w:p w14:paraId="15042E43" w14:textId="77777777" w:rsidR="00703483" w:rsidRDefault="00703483" w:rsidP="00703483">
      <w:pPr>
        <w:pStyle w:val="DPCbody"/>
        <w:numPr>
          <w:ilvl w:val="2"/>
          <w:numId w:val="6"/>
        </w:numPr>
        <w:rPr>
          <w:rFonts w:ascii="VIC" w:hAnsi="VIC"/>
          <w:color w:val="auto"/>
        </w:rPr>
      </w:pPr>
      <w:r w:rsidRPr="00FF0D79">
        <w:rPr>
          <w:rFonts w:ascii="VIC" w:hAnsi="VIC"/>
          <w:color w:val="auto"/>
        </w:rPr>
        <w:t xml:space="preserve">FPSR </w:t>
      </w:r>
      <w:r>
        <w:rPr>
          <w:rFonts w:ascii="VIC" w:hAnsi="VIC"/>
          <w:color w:val="auto"/>
        </w:rPr>
        <w:t>is responsible for</w:t>
      </w:r>
      <w:r w:rsidRPr="00FF0D79">
        <w:rPr>
          <w:rFonts w:ascii="VIC" w:hAnsi="VIC"/>
          <w:color w:val="auto"/>
        </w:rPr>
        <w:t xml:space="preserve"> </w:t>
      </w:r>
      <w:r>
        <w:rPr>
          <w:rFonts w:ascii="VIC" w:hAnsi="VIC"/>
          <w:color w:val="auto"/>
        </w:rPr>
        <w:t xml:space="preserve">planning, coordinating and </w:t>
      </w:r>
      <w:r w:rsidRPr="00FF0D79">
        <w:rPr>
          <w:rFonts w:ascii="VIC" w:hAnsi="VIC"/>
          <w:color w:val="auto"/>
        </w:rPr>
        <w:t>deliver</w:t>
      </w:r>
      <w:r>
        <w:rPr>
          <w:rFonts w:ascii="VIC" w:hAnsi="VIC"/>
          <w:color w:val="auto"/>
        </w:rPr>
        <w:t>ing</w:t>
      </w:r>
      <w:r w:rsidRPr="00FF0D79">
        <w:rPr>
          <w:rFonts w:ascii="VIC" w:hAnsi="VIC"/>
          <w:color w:val="auto"/>
        </w:rPr>
        <w:t xml:space="preserve"> the </w:t>
      </w:r>
      <w:r>
        <w:rPr>
          <w:rFonts w:ascii="VIC" w:hAnsi="VIC"/>
        </w:rPr>
        <w:t>c</w:t>
      </w:r>
      <w:r w:rsidRPr="007C5D8C">
        <w:rPr>
          <w:rFonts w:ascii="VIC" w:hAnsi="VIC"/>
        </w:rPr>
        <w:t>eremony</w:t>
      </w:r>
      <w:r w:rsidRPr="00FF0D79">
        <w:rPr>
          <w:rFonts w:ascii="VIC" w:hAnsi="VIC"/>
          <w:color w:val="auto"/>
        </w:rPr>
        <w:t xml:space="preserve"> for </w:t>
      </w:r>
      <w:r>
        <w:rPr>
          <w:rFonts w:ascii="VIC" w:hAnsi="VIC"/>
          <w:color w:val="auto"/>
        </w:rPr>
        <w:t>inductees</w:t>
      </w:r>
      <w:r w:rsidRPr="00FF0D79">
        <w:rPr>
          <w:rFonts w:ascii="VIC" w:hAnsi="VIC"/>
          <w:color w:val="auto"/>
        </w:rPr>
        <w:t>, recipients, and their guests.</w:t>
      </w:r>
    </w:p>
    <w:p w14:paraId="5C6F6C2C" w14:textId="77777777" w:rsidR="00703483" w:rsidRPr="00FF0D79" w:rsidRDefault="00703483" w:rsidP="00703483">
      <w:pPr>
        <w:pStyle w:val="DPCbody"/>
        <w:numPr>
          <w:ilvl w:val="2"/>
          <w:numId w:val="6"/>
        </w:numPr>
        <w:rPr>
          <w:rFonts w:ascii="VIC" w:hAnsi="VIC"/>
          <w:color w:val="auto"/>
        </w:rPr>
      </w:pPr>
      <w:r>
        <w:rPr>
          <w:rFonts w:ascii="VIC" w:hAnsi="VIC"/>
          <w:color w:val="auto"/>
        </w:rPr>
        <w:t xml:space="preserve">FPSR will organise and cover the travel and accommodation costs for inductees and their guest(s), where applicable, in accordance with </w:t>
      </w:r>
      <w:proofErr w:type="spellStart"/>
      <w:r>
        <w:rPr>
          <w:rFonts w:ascii="VIC" w:hAnsi="VIC"/>
          <w:color w:val="auto"/>
        </w:rPr>
        <w:t>FPSR’s</w:t>
      </w:r>
      <w:proofErr w:type="spellEnd"/>
      <w:r>
        <w:rPr>
          <w:rFonts w:ascii="VIC" w:hAnsi="VIC"/>
          <w:color w:val="auto"/>
        </w:rPr>
        <w:t xml:space="preserve"> Major Aboriginal Cultural Events and Awards Travel Support Policy. This ensures equitable participation for those in rural or remote locations.</w:t>
      </w:r>
    </w:p>
    <w:p w14:paraId="3995B7CA" w14:textId="77777777" w:rsidR="00703483" w:rsidRPr="005665E3" w:rsidRDefault="00703483" w:rsidP="00703483">
      <w:pPr>
        <w:pStyle w:val="Heading2"/>
        <w:numPr>
          <w:ilvl w:val="1"/>
          <w:numId w:val="6"/>
        </w:numPr>
        <w:tabs>
          <w:tab w:val="num" w:pos="360"/>
        </w:tabs>
        <w:ind w:left="0" w:firstLine="0"/>
        <w:rPr>
          <w:rFonts w:ascii="VIC Medium" w:hAnsi="VIC Medium"/>
          <w:color w:val="auto"/>
          <w:sz w:val="28"/>
          <w:szCs w:val="28"/>
        </w:rPr>
      </w:pPr>
      <w:r>
        <w:rPr>
          <w:rFonts w:ascii="VIC Medium" w:hAnsi="VIC Medium"/>
          <w:color w:val="auto"/>
          <w:sz w:val="28"/>
          <w:szCs w:val="28"/>
        </w:rPr>
        <w:t>Exclusions from FPSR Responsibilities</w:t>
      </w:r>
    </w:p>
    <w:p w14:paraId="3FB89820" w14:textId="77777777" w:rsidR="00703483" w:rsidRPr="0073716F" w:rsidRDefault="00703483" w:rsidP="00703483">
      <w:pPr>
        <w:pStyle w:val="DPCbody"/>
        <w:numPr>
          <w:ilvl w:val="2"/>
          <w:numId w:val="6"/>
        </w:numPr>
        <w:rPr>
          <w:rFonts w:ascii="VIC" w:hAnsi="VIC"/>
          <w:b/>
          <w:color w:val="auto"/>
        </w:rPr>
      </w:pPr>
      <w:r w:rsidRPr="00FF0D79">
        <w:rPr>
          <w:rFonts w:ascii="VIC" w:hAnsi="VIC"/>
          <w:color w:val="auto"/>
        </w:rPr>
        <w:t xml:space="preserve">FPSR will not determine or recommend who is </w:t>
      </w:r>
      <w:r>
        <w:rPr>
          <w:rFonts w:ascii="VIC" w:hAnsi="VIC"/>
          <w:color w:val="auto"/>
        </w:rPr>
        <w:t>inducted</w:t>
      </w:r>
      <w:r w:rsidRPr="00FF0D79">
        <w:rPr>
          <w:rFonts w:ascii="VIC" w:hAnsi="VIC"/>
          <w:color w:val="auto"/>
        </w:rPr>
        <w:t xml:space="preserve"> or not </w:t>
      </w:r>
      <w:r>
        <w:rPr>
          <w:rFonts w:ascii="VIC" w:hAnsi="VIC"/>
          <w:color w:val="auto"/>
        </w:rPr>
        <w:t>inducted</w:t>
      </w:r>
      <w:r w:rsidRPr="00FF0D79">
        <w:rPr>
          <w:rFonts w:ascii="VIC" w:hAnsi="VIC"/>
          <w:color w:val="auto"/>
        </w:rPr>
        <w:t xml:space="preserve"> </w:t>
      </w:r>
      <w:r>
        <w:rPr>
          <w:rFonts w:ascii="VIC" w:hAnsi="VIC"/>
          <w:color w:val="auto"/>
        </w:rPr>
        <w:t>into</w:t>
      </w:r>
      <w:r w:rsidRPr="00FF0D79">
        <w:rPr>
          <w:rFonts w:ascii="VIC" w:hAnsi="VIC"/>
          <w:color w:val="auto"/>
        </w:rPr>
        <w:t xml:space="preserve"> the </w:t>
      </w:r>
      <w:r>
        <w:rPr>
          <w:rFonts w:ascii="VIC" w:hAnsi="VIC"/>
          <w:color w:val="auto"/>
        </w:rPr>
        <w:t>Honour Roll</w:t>
      </w:r>
      <w:r w:rsidRPr="00FF0D79">
        <w:rPr>
          <w:rFonts w:ascii="VIC" w:hAnsi="VIC"/>
          <w:color w:val="auto"/>
        </w:rPr>
        <w:t>.</w:t>
      </w:r>
      <w:r>
        <w:rPr>
          <w:rFonts w:ascii="VIC" w:hAnsi="VIC"/>
          <w:color w:val="auto"/>
        </w:rPr>
        <w:t xml:space="preserve"> This responsibility lies solely with the panel and the Minister, ensuring an impartial and transparent decision-making process.</w:t>
      </w:r>
    </w:p>
    <w:p w14:paraId="27B0D200" w14:textId="77777777" w:rsidR="00703483" w:rsidRPr="006A399D" w:rsidRDefault="00703483" w:rsidP="00703483">
      <w:pPr>
        <w:pStyle w:val="DPCbody"/>
        <w:numPr>
          <w:ilvl w:val="2"/>
          <w:numId w:val="6"/>
        </w:numPr>
        <w:rPr>
          <w:rFonts w:ascii="VIC" w:hAnsi="VIC"/>
          <w:color w:val="auto"/>
        </w:rPr>
      </w:pPr>
      <w:r w:rsidRPr="006A399D">
        <w:rPr>
          <w:rFonts w:ascii="VIC" w:hAnsi="VIC"/>
          <w:color w:val="auto"/>
        </w:rPr>
        <w:t xml:space="preserve">FPSR will not research or </w:t>
      </w:r>
      <w:r>
        <w:rPr>
          <w:rFonts w:ascii="VIC" w:hAnsi="VIC"/>
          <w:color w:val="auto"/>
        </w:rPr>
        <w:t>draft</w:t>
      </w:r>
      <w:r w:rsidRPr="006A399D">
        <w:rPr>
          <w:rFonts w:ascii="VIC" w:hAnsi="VIC"/>
          <w:color w:val="auto"/>
        </w:rPr>
        <w:t xml:space="preserve"> the </w:t>
      </w:r>
      <w:r>
        <w:rPr>
          <w:rFonts w:ascii="VIC" w:hAnsi="VIC"/>
          <w:color w:val="auto"/>
        </w:rPr>
        <w:t>i</w:t>
      </w:r>
      <w:r w:rsidRPr="006A399D">
        <w:rPr>
          <w:rFonts w:ascii="VIC" w:hAnsi="VIC"/>
          <w:color w:val="auto"/>
        </w:rPr>
        <w:t xml:space="preserve">nductee </w:t>
      </w:r>
      <w:proofErr w:type="gramStart"/>
      <w:r w:rsidRPr="006A399D">
        <w:rPr>
          <w:rFonts w:ascii="VIC" w:hAnsi="VIC"/>
          <w:color w:val="auto"/>
        </w:rPr>
        <w:t>biographies</w:t>
      </w:r>
      <w:r>
        <w:rPr>
          <w:rFonts w:ascii="VIC" w:hAnsi="VIC"/>
          <w:color w:val="auto"/>
        </w:rPr>
        <w:t xml:space="preserve">, </w:t>
      </w:r>
      <w:r w:rsidRPr="006A399D">
        <w:rPr>
          <w:rFonts w:ascii="VIC" w:hAnsi="VIC"/>
          <w:color w:val="auto"/>
        </w:rPr>
        <w:t>or</w:t>
      </w:r>
      <w:proofErr w:type="gramEnd"/>
      <w:r>
        <w:rPr>
          <w:rFonts w:ascii="VIC" w:hAnsi="VIC"/>
          <w:color w:val="auto"/>
        </w:rPr>
        <w:t xml:space="preserve"> make substantive changes to </w:t>
      </w:r>
      <w:r w:rsidRPr="006A399D">
        <w:rPr>
          <w:rFonts w:ascii="VIC" w:hAnsi="VIC"/>
          <w:color w:val="auto"/>
        </w:rPr>
        <w:t>the final and published version</w:t>
      </w:r>
      <w:r>
        <w:rPr>
          <w:rFonts w:ascii="VIC" w:hAnsi="VIC"/>
          <w:color w:val="auto"/>
        </w:rPr>
        <w:t xml:space="preserve">s, without prior consultation with the inductee or their next of kin. However, FPSR reserves the right to make minor </w:t>
      </w:r>
      <w:r>
        <w:rPr>
          <w:rFonts w:ascii="VIC" w:hAnsi="VIC"/>
          <w:color w:val="auto"/>
        </w:rPr>
        <w:lastRenderedPageBreak/>
        <w:t>factual updates, such as adding a date of death or adjusting the biography to reflect past tense, without consultation when necessary</w:t>
      </w:r>
      <w:r w:rsidRPr="006A399D">
        <w:rPr>
          <w:rFonts w:ascii="VIC" w:hAnsi="VIC"/>
          <w:color w:val="auto"/>
        </w:rPr>
        <w:t>.</w:t>
      </w:r>
    </w:p>
    <w:p w14:paraId="457523B0" w14:textId="77777777" w:rsidR="00703483" w:rsidRPr="00FF0D79" w:rsidRDefault="00703483" w:rsidP="00703483">
      <w:pPr>
        <w:pStyle w:val="DPCbody"/>
        <w:numPr>
          <w:ilvl w:val="2"/>
          <w:numId w:val="6"/>
        </w:numPr>
        <w:rPr>
          <w:rFonts w:ascii="VIC" w:hAnsi="VIC"/>
          <w:b/>
          <w:color w:val="auto"/>
        </w:rPr>
      </w:pPr>
      <w:r w:rsidRPr="00FF0D79">
        <w:rPr>
          <w:rFonts w:ascii="VIC" w:hAnsi="VIC"/>
          <w:color w:val="auto"/>
        </w:rPr>
        <w:t xml:space="preserve">FPSR is not responsible for </w:t>
      </w:r>
      <w:r>
        <w:rPr>
          <w:rFonts w:ascii="VIC" w:hAnsi="VIC"/>
          <w:color w:val="auto"/>
        </w:rPr>
        <w:t xml:space="preserve">mediating or </w:t>
      </w:r>
      <w:r w:rsidRPr="00FF0D79">
        <w:rPr>
          <w:rFonts w:ascii="VIC" w:hAnsi="VIC"/>
          <w:color w:val="auto"/>
        </w:rPr>
        <w:t xml:space="preserve">settling disputes </w:t>
      </w:r>
      <w:r>
        <w:rPr>
          <w:rFonts w:ascii="VIC" w:hAnsi="VIC"/>
          <w:color w:val="auto"/>
        </w:rPr>
        <w:t xml:space="preserve">that may arise between </w:t>
      </w:r>
      <w:r w:rsidRPr="00FF0D79">
        <w:rPr>
          <w:rFonts w:ascii="VIC" w:hAnsi="VIC"/>
          <w:color w:val="auto"/>
        </w:rPr>
        <w:t xml:space="preserve">family </w:t>
      </w:r>
      <w:r>
        <w:rPr>
          <w:rFonts w:ascii="VIC" w:hAnsi="VIC"/>
          <w:color w:val="auto"/>
        </w:rPr>
        <w:t>or c</w:t>
      </w:r>
      <w:r w:rsidRPr="00FF0D79">
        <w:rPr>
          <w:rFonts w:ascii="VIC" w:hAnsi="VIC"/>
          <w:color w:val="auto"/>
        </w:rPr>
        <w:t>ommunity members.</w:t>
      </w:r>
      <w:r>
        <w:rPr>
          <w:rFonts w:ascii="VIC" w:hAnsi="VIC"/>
          <w:color w:val="auto"/>
        </w:rPr>
        <w:t xml:space="preserve"> </w:t>
      </w:r>
    </w:p>
    <w:p w14:paraId="39E70109" w14:textId="77777777" w:rsidR="00703483" w:rsidRDefault="00703483" w:rsidP="00703483">
      <w:pPr>
        <w:pStyle w:val="Heading1"/>
        <w:numPr>
          <w:ilvl w:val="0"/>
          <w:numId w:val="6"/>
        </w:numPr>
        <w:tabs>
          <w:tab w:val="num" w:pos="360"/>
        </w:tabs>
        <w:spacing w:after="400"/>
        <w:ind w:left="0" w:firstLine="0"/>
        <w:rPr>
          <w:rFonts w:ascii="VIC SemiBold" w:hAnsi="VIC SemiBold"/>
          <w:color w:val="auto"/>
          <w:sz w:val="36"/>
          <w:szCs w:val="36"/>
        </w:rPr>
      </w:pPr>
      <w:r>
        <w:rPr>
          <w:rFonts w:ascii="VIC SemiBold" w:hAnsi="VIC SemiBold"/>
          <w:color w:val="auto"/>
          <w:sz w:val="36"/>
          <w:szCs w:val="36"/>
        </w:rPr>
        <w:t>Finality of decisions</w:t>
      </w:r>
    </w:p>
    <w:p w14:paraId="6E1F97E6" w14:textId="77777777" w:rsidR="00703483" w:rsidRPr="008D1D65" w:rsidRDefault="00703483" w:rsidP="00703483">
      <w:pPr>
        <w:pStyle w:val="DPCbody"/>
        <w:numPr>
          <w:ilvl w:val="2"/>
          <w:numId w:val="6"/>
        </w:numPr>
        <w:rPr>
          <w:rFonts w:ascii="VIC" w:hAnsi="VIC"/>
          <w:color w:val="auto"/>
        </w:rPr>
      </w:pPr>
      <w:r w:rsidRPr="006A399D">
        <w:rPr>
          <w:rFonts w:ascii="VIC" w:hAnsi="VIC"/>
          <w:color w:val="auto"/>
        </w:rPr>
        <w:t xml:space="preserve">All decisions made by FPSR and the panel regarding the </w:t>
      </w:r>
      <w:r>
        <w:rPr>
          <w:rFonts w:ascii="VIC" w:hAnsi="VIC"/>
          <w:color w:val="auto"/>
        </w:rPr>
        <w:t>Honour Roll</w:t>
      </w:r>
      <w:r w:rsidRPr="006A399D">
        <w:rPr>
          <w:rFonts w:ascii="VIC" w:hAnsi="VIC"/>
          <w:color w:val="auto"/>
        </w:rPr>
        <w:t>, including nominations, disqualifications and recipient selections are final and binding. No appeals, grievances or requests for reassessment will be considered.</w:t>
      </w:r>
    </w:p>
    <w:p w14:paraId="4D134665" w14:textId="77777777" w:rsidR="00703483" w:rsidRPr="00B132EA" w:rsidRDefault="00703483" w:rsidP="00703483">
      <w:pPr>
        <w:pStyle w:val="DPCbody"/>
        <w:numPr>
          <w:ilvl w:val="2"/>
          <w:numId w:val="6"/>
        </w:numPr>
        <w:rPr>
          <w:rFonts w:ascii="VIC" w:hAnsi="VIC"/>
          <w:color w:val="auto"/>
        </w:rPr>
      </w:pPr>
      <w:r w:rsidRPr="006A399D">
        <w:rPr>
          <w:rFonts w:ascii="VIC" w:hAnsi="VIC"/>
          <w:color w:val="auto"/>
        </w:rPr>
        <w:t xml:space="preserve">FPSR acknowledges that individuals may wish to express concerns or dissatisfaction with the </w:t>
      </w:r>
      <w:r>
        <w:rPr>
          <w:rFonts w:ascii="VIC" w:hAnsi="VIC"/>
          <w:color w:val="auto"/>
        </w:rPr>
        <w:t>Honour Roll</w:t>
      </w:r>
      <w:r w:rsidRPr="006A399D">
        <w:rPr>
          <w:rFonts w:ascii="VIC" w:hAnsi="VIC"/>
          <w:color w:val="auto"/>
        </w:rPr>
        <w:t xml:space="preserve"> process. While all decisions regarding the </w:t>
      </w:r>
      <w:r>
        <w:rPr>
          <w:rFonts w:ascii="VIC" w:hAnsi="VIC"/>
          <w:color w:val="auto"/>
        </w:rPr>
        <w:t>Honour Roll</w:t>
      </w:r>
      <w:r w:rsidRPr="006A399D">
        <w:rPr>
          <w:rFonts w:ascii="VIC" w:hAnsi="VIC"/>
          <w:color w:val="auto"/>
        </w:rPr>
        <w:t xml:space="preserve"> are final and binding, individuals may lodge a formal grievance for record</w:t>
      </w:r>
      <w:r>
        <w:rPr>
          <w:rFonts w:ascii="VIC" w:hAnsi="VIC"/>
          <w:color w:val="auto"/>
        </w:rPr>
        <w:t xml:space="preserve"> and continuous improvement</w:t>
      </w:r>
      <w:r w:rsidRPr="006A399D">
        <w:rPr>
          <w:rFonts w:ascii="VIC" w:hAnsi="VIC"/>
          <w:color w:val="auto"/>
        </w:rPr>
        <w:t xml:space="preserve"> purposes. However, grievances will be reviewed for informational purposes only and will not lead to an appeal, reconsideration, or alteration of any decisions made. </w:t>
      </w:r>
    </w:p>
    <w:p w14:paraId="778063A2" w14:textId="77777777" w:rsidR="00703483" w:rsidRPr="00B132EA" w:rsidRDefault="00703483" w:rsidP="00703483">
      <w:pPr>
        <w:pStyle w:val="DPCbody"/>
        <w:numPr>
          <w:ilvl w:val="2"/>
          <w:numId w:val="6"/>
        </w:numPr>
        <w:rPr>
          <w:rFonts w:ascii="VIC" w:hAnsi="VIC"/>
          <w:color w:val="auto"/>
        </w:rPr>
      </w:pPr>
      <w:r w:rsidRPr="00FE5AE1">
        <w:rPr>
          <w:rFonts w:ascii="VIC" w:hAnsi="VIC"/>
          <w:color w:val="auto"/>
        </w:rPr>
        <w:t xml:space="preserve">A formal grievance </w:t>
      </w:r>
      <w:r>
        <w:rPr>
          <w:rFonts w:ascii="VIC" w:hAnsi="VIC"/>
          <w:color w:val="auto"/>
        </w:rPr>
        <w:t xml:space="preserve">can be submitted to </w:t>
      </w:r>
      <w:r w:rsidRPr="00B132EA">
        <w:rPr>
          <w:rFonts w:ascii="VIC" w:hAnsi="VIC"/>
          <w:color w:val="auto"/>
        </w:rPr>
        <w:t>fpsr.events@dpc.vic.gov.au</w:t>
      </w:r>
      <w:r>
        <w:rPr>
          <w:rFonts w:ascii="VIC" w:hAnsi="VIC"/>
          <w:color w:val="auto"/>
        </w:rPr>
        <w:t>.</w:t>
      </w:r>
    </w:p>
    <w:p w14:paraId="137B40FB" w14:textId="77777777" w:rsidR="00703483" w:rsidRPr="005665E3" w:rsidRDefault="00703483" w:rsidP="00703483">
      <w:pPr>
        <w:pStyle w:val="Heading1"/>
        <w:numPr>
          <w:ilvl w:val="0"/>
          <w:numId w:val="6"/>
        </w:numPr>
        <w:tabs>
          <w:tab w:val="num" w:pos="360"/>
        </w:tabs>
        <w:spacing w:after="400"/>
        <w:ind w:left="0" w:firstLine="0"/>
        <w:rPr>
          <w:rFonts w:ascii="VIC SemiBold" w:hAnsi="VIC SemiBold"/>
          <w:color w:val="auto"/>
          <w:sz w:val="36"/>
          <w:szCs w:val="36"/>
        </w:rPr>
      </w:pPr>
      <w:r w:rsidRPr="005665E3">
        <w:rPr>
          <w:rFonts w:ascii="VIC SemiBold" w:hAnsi="VIC SemiBold"/>
          <w:color w:val="auto"/>
          <w:sz w:val="36"/>
          <w:szCs w:val="36"/>
        </w:rPr>
        <w:t>S</w:t>
      </w:r>
      <w:r>
        <w:rPr>
          <w:rFonts w:ascii="VIC SemiBold" w:hAnsi="VIC SemiBold"/>
          <w:color w:val="auto"/>
          <w:sz w:val="36"/>
          <w:szCs w:val="36"/>
        </w:rPr>
        <w:t>cope of policy</w:t>
      </w:r>
    </w:p>
    <w:p w14:paraId="7A788BDC" w14:textId="77777777" w:rsidR="00703483" w:rsidRPr="0060166C" w:rsidRDefault="00703483" w:rsidP="00703483">
      <w:pPr>
        <w:pStyle w:val="DPCbody"/>
        <w:numPr>
          <w:ilvl w:val="2"/>
          <w:numId w:val="6"/>
        </w:numPr>
        <w:rPr>
          <w:rFonts w:ascii="VIC" w:hAnsi="VIC"/>
          <w:iCs/>
          <w:color w:val="auto"/>
        </w:rPr>
      </w:pPr>
      <w:r w:rsidRPr="00FF0D79">
        <w:rPr>
          <w:rFonts w:ascii="VIC" w:hAnsi="VIC"/>
          <w:color w:val="auto"/>
        </w:rPr>
        <w:t xml:space="preserve">This policy applies to all </w:t>
      </w:r>
      <w:r>
        <w:rPr>
          <w:rFonts w:ascii="VIC" w:hAnsi="VIC"/>
          <w:color w:val="auto"/>
        </w:rPr>
        <w:t>Honour Roll n</w:t>
      </w:r>
      <w:r w:rsidRPr="00FF0D79">
        <w:rPr>
          <w:rFonts w:ascii="VIC" w:hAnsi="VIC"/>
          <w:color w:val="auto"/>
        </w:rPr>
        <w:t xml:space="preserve">ominees, </w:t>
      </w:r>
      <w:r>
        <w:rPr>
          <w:rFonts w:ascii="VIC" w:hAnsi="VIC"/>
          <w:color w:val="auto"/>
        </w:rPr>
        <w:t>inductees</w:t>
      </w:r>
      <w:r w:rsidRPr="00FF0D79">
        <w:rPr>
          <w:rFonts w:ascii="VIC" w:hAnsi="VIC"/>
          <w:color w:val="auto"/>
        </w:rPr>
        <w:t xml:space="preserve">, and </w:t>
      </w:r>
      <w:r>
        <w:rPr>
          <w:rFonts w:ascii="VIC" w:hAnsi="VIC"/>
          <w:color w:val="auto"/>
        </w:rPr>
        <w:t>p</w:t>
      </w:r>
      <w:r w:rsidRPr="00FF0D79">
        <w:rPr>
          <w:rFonts w:ascii="VIC" w:hAnsi="VIC"/>
          <w:color w:val="auto"/>
        </w:rPr>
        <w:t>anel members</w:t>
      </w:r>
      <w:r>
        <w:rPr>
          <w:rFonts w:ascii="VIC" w:hAnsi="VIC"/>
          <w:color w:val="auto"/>
        </w:rPr>
        <w:t xml:space="preserve"> involved in the Honour Roll process</w:t>
      </w:r>
      <w:r w:rsidRPr="00FF0D79">
        <w:rPr>
          <w:rFonts w:ascii="VIC" w:hAnsi="VIC"/>
          <w:color w:val="auto"/>
        </w:rPr>
        <w:t>. FPSR reserves the right to amend</w:t>
      </w:r>
      <w:r>
        <w:rPr>
          <w:rFonts w:ascii="VIC" w:hAnsi="VIC"/>
          <w:color w:val="auto"/>
        </w:rPr>
        <w:t>, modify or update</w:t>
      </w:r>
      <w:r w:rsidRPr="00FF0D79">
        <w:rPr>
          <w:rFonts w:ascii="VIC" w:hAnsi="VIC"/>
          <w:color w:val="auto"/>
        </w:rPr>
        <w:t xml:space="preserve"> this policy </w:t>
      </w:r>
      <w:r>
        <w:rPr>
          <w:rFonts w:ascii="VIC" w:hAnsi="VIC"/>
          <w:color w:val="auto"/>
        </w:rPr>
        <w:t>at its sole discretion</w:t>
      </w:r>
      <w:r w:rsidRPr="00FF0D79">
        <w:rPr>
          <w:rFonts w:ascii="VIC" w:hAnsi="VIC"/>
          <w:color w:val="auto"/>
        </w:rPr>
        <w:t xml:space="preserve">. </w:t>
      </w:r>
      <w:r>
        <w:rPr>
          <w:rFonts w:ascii="VIC" w:hAnsi="VIC"/>
          <w:color w:val="auto"/>
        </w:rPr>
        <w:t>Any</w:t>
      </w:r>
      <w:r w:rsidRPr="00FF0D79">
        <w:rPr>
          <w:rFonts w:ascii="VIC" w:hAnsi="VIC"/>
          <w:color w:val="auto"/>
        </w:rPr>
        <w:t xml:space="preserve"> revisions </w:t>
      </w:r>
      <w:r>
        <w:rPr>
          <w:rFonts w:ascii="VIC" w:hAnsi="VIC"/>
          <w:color w:val="auto"/>
        </w:rPr>
        <w:t>made to this policy will be promptly</w:t>
      </w:r>
      <w:r w:rsidRPr="00FF0D79">
        <w:rPr>
          <w:rFonts w:ascii="VIC" w:hAnsi="VIC"/>
          <w:color w:val="auto"/>
        </w:rPr>
        <w:t xml:space="preserve"> published and </w:t>
      </w:r>
      <w:r>
        <w:rPr>
          <w:rFonts w:ascii="VIC" w:hAnsi="VIC"/>
          <w:color w:val="auto"/>
        </w:rPr>
        <w:t>communicated to all relevant parties</w:t>
      </w:r>
      <w:r w:rsidRPr="00FF0D79">
        <w:rPr>
          <w:rFonts w:ascii="VIC" w:hAnsi="VIC"/>
          <w:color w:val="auto"/>
        </w:rPr>
        <w:t xml:space="preserve"> </w:t>
      </w:r>
      <w:r>
        <w:rPr>
          <w:rFonts w:ascii="VIC" w:hAnsi="VIC"/>
          <w:color w:val="auto"/>
        </w:rPr>
        <w:t>through appropriate channels</w:t>
      </w:r>
      <w:r w:rsidRPr="00FF0D79">
        <w:rPr>
          <w:rFonts w:ascii="VIC" w:hAnsi="VIC"/>
          <w:color w:val="auto"/>
        </w:rPr>
        <w:t>.</w:t>
      </w:r>
      <w:r>
        <w:rPr>
          <w:rFonts w:ascii="VIC" w:hAnsi="VIC"/>
          <w:color w:val="auto"/>
        </w:rPr>
        <w:t xml:space="preserve"> All individuals covered by this policy are expected to comply with the most current version</w:t>
      </w:r>
      <w:r w:rsidRPr="00FF0D79">
        <w:rPr>
          <w:rFonts w:ascii="VIC" w:hAnsi="VIC"/>
          <w:color w:val="auto"/>
        </w:rPr>
        <w:t>.</w:t>
      </w:r>
    </w:p>
    <w:p w14:paraId="7D9A7D57" w14:textId="77777777" w:rsidR="00703483" w:rsidRPr="005665E3" w:rsidRDefault="00703483" w:rsidP="00703483">
      <w:pPr>
        <w:pStyle w:val="Heading1"/>
        <w:numPr>
          <w:ilvl w:val="0"/>
          <w:numId w:val="6"/>
        </w:numPr>
        <w:tabs>
          <w:tab w:val="num" w:pos="360"/>
        </w:tabs>
        <w:spacing w:after="400"/>
        <w:ind w:left="0" w:firstLine="0"/>
        <w:rPr>
          <w:rFonts w:ascii="VIC SemiBold" w:hAnsi="VIC SemiBold"/>
          <w:color w:val="auto"/>
          <w:sz w:val="36"/>
          <w:szCs w:val="36"/>
        </w:rPr>
      </w:pPr>
      <w:r w:rsidRPr="005665E3">
        <w:rPr>
          <w:rFonts w:ascii="VIC SemiBold" w:hAnsi="VIC SemiBold"/>
          <w:color w:val="auto"/>
          <w:sz w:val="36"/>
          <w:szCs w:val="36"/>
        </w:rPr>
        <w:t>D</w:t>
      </w:r>
      <w:r>
        <w:rPr>
          <w:rFonts w:ascii="VIC SemiBold" w:hAnsi="VIC SemiBold"/>
          <w:color w:val="auto"/>
          <w:sz w:val="36"/>
          <w:szCs w:val="36"/>
        </w:rPr>
        <w:t>efinitions</w:t>
      </w:r>
    </w:p>
    <w:p w14:paraId="2AC76DB7" w14:textId="77777777" w:rsidR="00703483" w:rsidRPr="00FF0D79" w:rsidRDefault="00703483" w:rsidP="00703483">
      <w:pPr>
        <w:pStyle w:val="DPCbody"/>
        <w:numPr>
          <w:ilvl w:val="2"/>
          <w:numId w:val="6"/>
        </w:numPr>
        <w:rPr>
          <w:rFonts w:ascii="VIC" w:hAnsi="VIC"/>
          <w:color w:val="auto"/>
        </w:rPr>
      </w:pPr>
      <w:r w:rsidRPr="00FF0D79">
        <w:rPr>
          <w:rFonts w:ascii="VIC" w:hAnsi="VIC"/>
          <w:color w:val="auto"/>
        </w:rPr>
        <w:t>A</w:t>
      </w:r>
      <w:r>
        <w:rPr>
          <w:rFonts w:ascii="VIC" w:hAnsi="VIC"/>
          <w:color w:val="auto"/>
        </w:rPr>
        <w:t xml:space="preserve"> First Nations </w:t>
      </w:r>
      <w:r w:rsidRPr="00FF0D79">
        <w:rPr>
          <w:rFonts w:ascii="VIC" w:hAnsi="VIC"/>
          <w:color w:val="auto"/>
        </w:rPr>
        <w:t xml:space="preserve">person is defined in this policy </w:t>
      </w:r>
      <w:r>
        <w:rPr>
          <w:rFonts w:ascii="VIC" w:hAnsi="VIC"/>
          <w:color w:val="auto"/>
        </w:rPr>
        <w:t xml:space="preserve">document </w:t>
      </w:r>
      <w:r w:rsidRPr="00FF0D79">
        <w:rPr>
          <w:rFonts w:ascii="VIC" w:hAnsi="VIC"/>
          <w:color w:val="auto"/>
        </w:rPr>
        <w:t>as being of Aboriginal and/or Torres Strait Islander de</w:t>
      </w:r>
      <w:r>
        <w:rPr>
          <w:rFonts w:ascii="VIC" w:hAnsi="VIC"/>
          <w:color w:val="auto"/>
        </w:rPr>
        <w:t>s</w:t>
      </w:r>
      <w:r w:rsidRPr="00FF0D79">
        <w:rPr>
          <w:rFonts w:ascii="VIC" w:hAnsi="VIC"/>
          <w:color w:val="auto"/>
        </w:rPr>
        <w:t>cent</w:t>
      </w:r>
      <w:r>
        <w:rPr>
          <w:rFonts w:ascii="VIC" w:hAnsi="VIC"/>
          <w:color w:val="auto"/>
        </w:rPr>
        <w:t>; i</w:t>
      </w:r>
      <w:r w:rsidRPr="00FF0D79">
        <w:rPr>
          <w:rFonts w:ascii="VIC" w:hAnsi="VIC"/>
          <w:color w:val="auto"/>
        </w:rPr>
        <w:t>dentifying as an Aboriginal and/or Torres Strait Islander; and/or being accepted as an Aboriginal and/or Torres Strait Islander by an Aboriginal and/or Torres Strait Islander community.</w:t>
      </w:r>
    </w:p>
    <w:p w14:paraId="3FC8C9BE" w14:textId="77777777" w:rsidR="00703483" w:rsidRPr="00FF0D79" w:rsidRDefault="00703483" w:rsidP="00703483">
      <w:pPr>
        <w:pStyle w:val="DPCbody"/>
        <w:numPr>
          <w:ilvl w:val="2"/>
          <w:numId w:val="6"/>
        </w:numPr>
        <w:rPr>
          <w:rFonts w:ascii="VIC" w:hAnsi="VIC"/>
          <w:color w:val="auto"/>
        </w:rPr>
      </w:pPr>
      <w:r>
        <w:rPr>
          <w:rFonts w:ascii="VIC" w:hAnsi="VIC"/>
          <w:color w:val="auto"/>
        </w:rPr>
        <w:t>A n</w:t>
      </w:r>
      <w:r w:rsidRPr="00FF0D79">
        <w:rPr>
          <w:rFonts w:ascii="VIC" w:hAnsi="VIC"/>
          <w:color w:val="auto"/>
        </w:rPr>
        <w:t xml:space="preserve">ominee is defined in this policy as a person/s who has been nominated </w:t>
      </w:r>
      <w:r>
        <w:rPr>
          <w:rFonts w:ascii="VIC" w:hAnsi="VIC"/>
          <w:color w:val="auto"/>
        </w:rPr>
        <w:t xml:space="preserve">as an inductee of Honour Roll </w:t>
      </w:r>
      <w:r w:rsidRPr="00FF0D79">
        <w:rPr>
          <w:rFonts w:ascii="VIC" w:hAnsi="VIC"/>
          <w:color w:val="auto"/>
        </w:rPr>
        <w:t>in the current period.</w:t>
      </w:r>
    </w:p>
    <w:p w14:paraId="14F043B6" w14:textId="77777777" w:rsidR="00703483" w:rsidRDefault="00703483" w:rsidP="00703483">
      <w:pPr>
        <w:pStyle w:val="DPCbody"/>
        <w:numPr>
          <w:ilvl w:val="2"/>
          <w:numId w:val="6"/>
        </w:numPr>
        <w:rPr>
          <w:rFonts w:ascii="VIC" w:hAnsi="VIC"/>
          <w:color w:val="auto"/>
        </w:rPr>
      </w:pPr>
      <w:r w:rsidRPr="00FF0D79">
        <w:rPr>
          <w:rFonts w:ascii="VIC" w:hAnsi="VIC"/>
          <w:color w:val="auto"/>
        </w:rPr>
        <w:t xml:space="preserve">A </w:t>
      </w:r>
      <w:r>
        <w:rPr>
          <w:rFonts w:ascii="VIC" w:hAnsi="VIC"/>
          <w:color w:val="auto"/>
        </w:rPr>
        <w:t>n</w:t>
      </w:r>
      <w:r w:rsidRPr="00FF0D79">
        <w:rPr>
          <w:rFonts w:ascii="VIC" w:hAnsi="VIC"/>
          <w:color w:val="auto"/>
        </w:rPr>
        <w:t>ominator is defined in this policy as the person who nominates the nominee.</w:t>
      </w:r>
    </w:p>
    <w:p w14:paraId="60624DBE" w14:textId="77777777" w:rsidR="00703483" w:rsidRPr="00726380" w:rsidRDefault="00703483" w:rsidP="00703483">
      <w:pPr>
        <w:pStyle w:val="DPCbody"/>
        <w:numPr>
          <w:ilvl w:val="2"/>
          <w:numId w:val="6"/>
        </w:numPr>
        <w:rPr>
          <w:rFonts w:ascii="VIC" w:hAnsi="VIC"/>
          <w:color w:val="auto"/>
        </w:rPr>
      </w:pPr>
      <w:r w:rsidRPr="00293EB2">
        <w:rPr>
          <w:rFonts w:ascii="VIC" w:hAnsi="VIC"/>
          <w:color w:val="auto"/>
        </w:rPr>
        <w:lastRenderedPageBreak/>
        <w:t>Next of kin is defined in this policy as a person’s closest living relative or a person identified as such by the nominee/</w:t>
      </w:r>
      <w:r>
        <w:rPr>
          <w:rFonts w:ascii="VIC" w:hAnsi="VIC"/>
          <w:color w:val="auto"/>
        </w:rPr>
        <w:t>i</w:t>
      </w:r>
      <w:r w:rsidRPr="00293EB2">
        <w:rPr>
          <w:rFonts w:ascii="VIC" w:hAnsi="VIC"/>
          <w:color w:val="auto"/>
        </w:rPr>
        <w:t xml:space="preserve">nductee. </w:t>
      </w:r>
    </w:p>
    <w:p w14:paraId="364D6DCE" w14:textId="77777777" w:rsidR="00703483" w:rsidRPr="00726380" w:rsidRDefault="00703483" w:rsidP="00703483">
      <w:pPr>
        <w:pStyle w:val="DPCbody"/>
        <w:numPr>
          <w:ilvl w:val="2"/>
          <w:numId w:val="6"/>
        </w:numPr>
        <w:rPr>
          <w:rFonts w:ascii="VIC" w:hAnsi="VIC"/>
          <w:color w:val="auto"/>
        </w:rPr>
      </w:pPr>
      <w:r>
        <w:rPr>
          <w:rFonts w:ascii="VIC" w:hAnsi="VIC"/>
          <w:color w:val="auto"/>
        </w:rPr>
        <w:t>An i</w:t>
      </w:r>
      <w:r w:rsidRPr="00293EB2">
        <w:rPr>
          <w:rFonts w:ascii="VIC" w:hAnsi="VIC"/>
          <w:color w:val="auto"/>
        </w:rPr>
        <w:t xml:space="preserve">nductee is defined in this policy as a person/s who has been </w:t>
      </w:r>
      <w:r>
        <w:rPr>
          <w:rFonts w:ascii="VIC" w:hAnsi="VIC"/>
          <w:color w:val="auto"/>
        </w:rPr>
        <w:t>inducted into the Honour Roll</w:t>
      </w:r>
      <w:r w:rsidRPr="00293EB2">
        <w:rPr>
          <w:rFonts w:ascii="VIC" w:hAnsi="VIC"/>
          <w:color w:val="auto"/>
        </w:rPr>
        <w:t xml:space="preserve">. </w:t>
      </w:r>
    </w:p>
    <w:p w14:paraId="537A545F" w14:textId="77777777" w:rsidR="00703483" w:rsidRPr="00F95195" w:rsidRDefault="00703483" w:rsidP="00703483">
      <w:pPr>
        <w:pStyle w:val="DPCbody"/>
        <w:numPr>
          <w:ilvl w:val="2"/>
          <w:numId w:val="6"/>
        </w:numPr>
        <w:rPr>
          <w:rFonts w:ascii="VIC" w:hAnsi="VIC"/>
        </w:rPr>
      </w:pPr>
      <w:r w:rsidRPr="00F95195">
        <w:rPr>
          <w:rFonts w:ascii="VIC" w:hAnsi="VIC"/>
        </w:rPr>
        <w:t>‘Communities of Interest’ is a strengths-based approach to identify and address actual or perceived conflicts of interest to maintain the integrity of the assessment process. This approach aligns with Program values by recognising and acknowledging the interconnected relationships of First Peoples. It supports assessors to list their communities of interest and discuss with program staff when it is appropriate or inappropriate for an assessor to review an application.</w:t>
      </w:r>
      <w:r w:rsidRPr="00F95195">
        <w:rPr>
          <w:rFonts w:ascii="Cambria" w:hAnsi="Cambria" w:cs="Cambria"/>
        </w:rPr>
        <w:t> </w:t>
      </w:r>
    </w:p>
    <w:p w14:paraId="1703A6DE" w14:textId="77777777" w:rsidR="00703483" w:rsidRPr="00F95195" w:rsidRDefault="00703483" w:rsidP="00703483">
      <w:pPr>
        <w:pStyle w:val="DPCbody"/>
        <w:ind w:left="720"/>
        <w:rPr>
          <w:rFonts w:ascii="VIC" w:hAnsi="VIC"/>
          <w:color w:val="auto"/>
        </w:rPr>
      </w:pPr>
      <w:r w:rsidRPr="00F95195">
        <w:rPr>
          <w:rFonts w:ascii="VIC" w:hAnsi="VIC"/>
          <w:color w:val="auto"/>
        </w:rPr>
        <w:t xml:space="preserve">There may be instances where an assessor’s Communities of Interest could impact their decision-making and their ability to make an impartial assessment. In some cases, the impact on decision-making may not be certain but could still be possible. Additionally, there may be public perception that an assessor’s community connections could influence their decisions, regardless of whether this is the case. </w:t>
      </w:r>
    </w:p>
    <w:bookmarkEnd w:id="3"/>
    <w:p w14:paraId="08404A7A" w14:textId="3D85221A" w:rsidR="00AB222C" w:rsidRDefault="00AB222C" w:rsidP="00703483">
      <w:pPr>
        <w:spacing w:line="259" w:lineRule="auto"/>
        <w:rPr>
          <w:rFonts w:ascii="VIC" w:hAnsi="VIC"/>
          <w:b/>
        </w:rPr>
      </w:pPr>
    </w:p>
    <w:p w14:paraId="5F5FF743" w14:textId="77777777" w:rsidR="00703483" w:rsidRPr="00703483" w:rsidRDefault="00703483" w:rsidP="00703483">
      <w:pPr>
        <w:rPr>
          <w:rFonts w:ascii="VIC" w:eastAsia="Times New Roman" w:hAnsi="VIC" w:cs="Arial-BoldMT"/>
          <w:sz w:val="36"/>
          <w:szCs w:val="44"/>
          <w:lang w:val="en-US"/>
        </w:rPr>
      </w:pPr>
    </w:p>
    <w:p w14:paraId="5E1DAA11" w14:textId="77777777" w:rsidR="00703483" w:rsidRPr="00703483" w:rsidRDefault="00703483" w:rsidP="00703483">
      <w:pPr>
        <w:rPr>
          <w:rFonts w:ascii="VIC" w:eastAsia="Times New Roman" w:hAnsi="VIC" w:cs="Arial-BoldMT"/>
          <w:sz w:val="36"/>
          <w:szCs w:val="44"/>
          <w:lang w:val="en-US"/>
        </w:rPr>
      </w:pPr>
    </w:p>
    <w:p w14:paraId="5E8F8558" w14:textId="77777777" w:rsidR="00703483" w:rsidRPr="00703483" w:rsidRDefault="00703483" w:rsidP="00703483">
      <w:pPr>
        <w:rPr>
          <w:rFonts w:ascii="VIC" w:eastAsia="Times New Roman" w:hAnsi="VIC" w:cs="Arial-BoldMT"/>
          <w:sz w:val="36"/>
          <w:szCs w:val="44"/>
          <w:lang w:val="en-US"/>
        </w:rPr>
      </w:pPr>
    </w:p>
    <w:p w14:paraId="3F9E0B75" w14:textId="77777777" w:rsidR="00703483" w:rsidRPr="00703483" w:rsidRDefault="00703483" w:rsidP="00703483">
      <w:pPr>
        <w:rPr>
          <w:rFonts w:ascii="VIC" w:eastAsia="Times New Roman" w:hAnsi="VIC" w:cs="Arial-BoldMT"/>
          <w:sz w:val="36"/>
          <w:szCs w:val="44"/>
          <w:lang w:val="en-US"/>
        </w:rPr>
      </w:pPr>
    </w:p>
    <w:p w14:paraId="4EAE7596" w14:textId="77777777" w:rsidR="00703483" w:rsidRPr="00703483" w:rsidRDefault="00703483" w:rsidP="00703483">
      <w:pPr>
        <w:rPr>
          <w:rFonts w:ascii="VIC" w:eastAsia="Times New Roman" w:hAnsi="VIC" w:cs="Arial-BoldMT"/>
          <w:sz w:val="36"/>
          <w:szCs w:val="44"/>
          <w:lang w:val="en-US"/>
        </w:rPr>
      </w:pPr>
    </w:p>
    <w:p w14:paraId="1673D084" w14:textId="77777777" w:rsidR="00703483" w:rsidRPr="00703483" w:rsidRDefault="00703483" w:rsidP="00703483">
      <w:pPr>
        <w:rPr>
          <w:rFonts w:ascii="VIC" w:eastAsia="Times New Roman" w:hAnsi="VIC" w:cs="Arial-BoldMT"/>
          <w:sz w:val="36"/>
          <w:szCs w:val="44"/>
          <w:lang w:val="en-US"/>
        </w:rPr>
      </w:pPr>
    </w:p>
    <w:p w14:paraId="1ADAFEED" w14:textId="77777777" w:rsidR="00703483" w:rsidRPr="00703483" w:rsidRDefault="00703483" w:rsidP="00703483">
      <w:pPr>
        <w:rPr>
          <w:rFonts w:ascii="VIC" w:eastAsia="Times New Roman" w:hAnsi="VIC" w:cs="Arial-BoldMT"/>
          <w:sz w:val="36"/>
          <w:szCs w:val="44"/>
          <w:lang w:val="en-US"/>
        </w:rPr>
      </w:pPr>
    </w:p>
    <w:p w14:paraId="6CBD9A3D" w14:textId="77777777" w:rsidR="00703483" w:rsidRPr="00703483" w:rsidRDefault="00703483" w:rsidP="00703483">
      <w:pPr>
        <w:rPr>
          <w:rFonts w:ascii="VIC" w:eastAsia="Times New Roman" w:hAnsi="VIC" w:cs="Arial-BoldMT"/>
          <w:sz w:val="36"/>
          <w:szCs w:val="44"/>
          <w:lang w:val="en-US"/>
        </w:rPr>
      </w:pPr>
    </w:p>
    <w:p w14:paraId="7C7E05FF" w14:textId="77777777" w:rsidR="00703483" w:rsidRPr="00703483" w:rsidRDefault="00703483" w:rsidP="00703483">
      <w:pPr>
        <w:rPr>
          <w:rFonts w:ascii="VIC" w:eastAsia="Times New Roman" w:hAnsi="VIC" w:cs="Arial-BoldMT"/>
          <w:sz w:val="36"/>
          <w:szCs w:val="44"/>
          <w:lang w:val="en-US"/>
        </w:rPr>
      </w:pPr>
    </w:p>
    <w:p w14:paraId="17CB132C" w14:textId="77777777" w:rsidR="00703483" w:rsidRPr="00703483" w:rsidRDefault="00703483" w:rsidP="00703483">
      <w:pPr>
        <w:rPr>
          <w:rFonts w:ascii="VIC" w:eastAsia="Times New Roman" w:hAnsi="VIC" w:cs="Arial-BoldMT"/>
          <w:sz w:val="36"/>
          <w:szCs w:val="44"/>
          <w:lang w:val="en-US"/>
        </w:rPr>
      </w:pPr>
    </w:p>
    <w:p w14:paraId="1811BB27" w14:textId="77777777" w:rsidR="00703483" w:rsidRPr="00703483" w:rsidRDefault="00703483" w:rsidP="00703483">
      <w:pPr>
        <w:rPr>
          <w:rFonts w:ascii="VIC" w:eastAsia="Times New Roman" w:hAnsi="VIC" w:cs="Arial-BoldMT"/>
          <w:sz w:val="36"/>
          <w:szCs w:val="44"/>
          <w:lang w:val="en-US"/>
        </w:rPr>
      </w:pPr>
    </w:p>
    <w:p w14:paraId="34ACB009" w14:textId="77777777" w:rsidR="00703483" w:rsidRPr="00703483" w:rsidRDefault="00703483" w:rsidP="00703483">
      <w:pPr>
        <w:rPr>
          <w:rFonts w:ascii="VIC" w:eastAsia="Times New Roman" w:hAnsi="VIC" w:cs="Arial-BoldMT"/>
          <w:sz w:val="36"/>
          <w:szCs w:val="44"/>
          <w:lang w:val="en-US"/>
        </w:rPr>
      </w:pPr>
    </w:p>
    <w:p w14:paraId="32A84DFC" w14:textId="77777777" w:rsidR="00703483" w:rsidRDefault="00703483" w:rsidP="00703483">
      <w:pPr>
        <w:rPr>
          <w:rFonts w:ascii="VIC" w:hAnsi="VIC"/>
          <w:b/>
        </w:rPr>
      </w:pPr>
    </w:p>
    <w:p w14:paraId="79236D22" w14:textId="5F1EB9F2" w:rsidR="00703483" w:rsidRPr="00703483" w:rsidRDefault="00703483" w:rsidP="00703483">
      <w:pPr>
        <w:tabs>
          <w:tab w:val="left" w:pos="1020"/>
        </w:tabs>
        <w:rPr>
          <w:rFonts w:ascii="VIC" w:eastAsia="Times New Roman" w:hAnsi="VIC" w:cs="Arial-BoldMT"/>
          <w:sz w:val="36"/>
          <w:szCs w:val="44"/>
          <w:lang w:val="en-US"/>
        </w:rPr>
      </w:pPr>
      <w:r>
        <w:rPr>
          <w:rFonts w:ascii="VIC" w:eastAsia="Times New Roman" w:hAnsi="VIC" w:cs="Arial-BoldMT"/>
          <w:sz w:val="36"/>
          <w:szCs w:val="44"/>
          <w:lang w:val="en-US"/>
        </w:rPr>
        <w:tab/>
      </w:r>
    </w:p>
    <w:sectPr w:rsidR="00703483" w:rsidRPr="00703483" w:rsidSect="00703483">
      <w:headerReference w:type="even" r:id="rId17"/>
      <w:headerReference w:type="default" r:id="rId18"/>
      <w:footerReference w:type="even" r:id="rId19"/>
      <w:footerReference w:type="default" r:id="rId20"/>
      <w:headerReference w:type="first" r:id="rId21"/>
      <w:footerReference w:type="first" r:id="rId22"/>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2AE85" w14:textId="77777777" w:rsidR="00410D2F" w:rsidRDefault="00410D2F" w:rsidP="00703483">
      <w:pPr>
        <w:spacing w:after="0" w:line="240" w:lineRule="auto"/>
      </w:pPr>
      <w:r>
        <w:separator/>
      </w:r>
    </w:p>
  </w:endnote>
  <w:endnote w:type="continuationSeparator" w:id="0">
    <w:p w14:paraId="1F5C5CAC" w14:textId="77777777" w:rsidR="00410D2F" w:rsidRDefault="00410D2F" w:rsidP="0070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E13A" w14:textId="5955FE67" w:rsidR="00000000" w:rsidRDefault="00703483">
    <w:pPr>
      <w:pStyle w:val="Footer"/>
      <w:spacing w:after="0"/>
      <w:rPr>
        <w:rFonts w:ascii="Arial" w:hAnsi="Arial"/>
        <w:b/>
        <w:color w:val="3F3F3F"/>
        <w:sz w:val="20"/>
      </w:rPr>
    </w:pPr>
    <w:bookmarkStart w:id="0" w:name="aliashNonProtectiveMarki1FooterEvenPages"/>
    <w:r>
      <w:rPr>
        <w:rFonts w:ascii="Arial" w:hAnsi="Arial"/>
        <w:b/>
        <w:noProof/>
        <w:color w:val="3F3F3F"/>
        <w:sz w:val="20"/>
        <w14:ligatures w14:val="standardContextual"/>
      </w:rPr>
      <mc:AlternateContent>
        <mc:Choice Requires="wps">
          <w:drawing>
            <wp:anchor distT="0" distB="0" distL="0" distR="0" simplePos="0" relativeHeight="251662336" behindDoc="0" locked="0" layoutInCell="1" allowOverlap="1" wp14:anchorId="530D96F9" wp14:editId="0191BCE0">
              <wp:simplePos x="635" y="635"/>
              <wp:positionH relativeFrom="page">
                <wp:align>left</wp:align>
              </wp:positionH>
              <wp:positionV relativeFrom="page">
                <wp:align>bottom</wp:align>
              </wp:positionV>
              <wp:extent cx="759460" cy="381000"/>
              <wp:effectExtent l="0" t="0" r="2540" b="0"/>
              <wp:wrapNone/>
              <wp:docPr id="13717059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18D05C6F" w14:textId="0C76DCC7"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0D96F9" id="_x0000_t202" coordsize="21600,21600" o:spt="202" path="m,l,21600r21600,l21600,xe">
              <v:stroke joinstyle="miter"/>
              <v:path gradientshapeok="t" o:connecttype="rect"/>
            </v:shapetype>
            <v:shape id="Text Box 2" o:spid="_x0000_s1026" type="#_x0000_t202" alt="OFFICIAL" style="position:absolute;margin-left:0;margin-top:0;width:59.8pt;height:30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" filled="f" stroked="f">
              <v:fill o:detectmouseclick="t"/>
              <v:textbox style="mso-fit-shape-to-text:t" inset="20pt,0,0,15pt">
                <w:txbxContent>
                  <w:p w14:paraId="18D05C6F" w14:textId="0C76DCC7"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For Official Use Only</w:t>
    </w:r>
  </w:p>
  <w:bookmarkEnd w:id="0"/>
  <w:p w14:paraId="7EAF26C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3425" w14:textId="6E27C591" w:rsidR="00000000" w:rsidRPr="00E54294" w:rsidRDefault="00703483">
    <w:pPr>
      <w:pStyle w:val="Footer"/>
      <w:spacing w:after="0"/>
      <w:rPr>
        <w:rFonts w:ascii="VIC Light" w:hAnsi="VIC Light"/>
        <w:b/>
        <w:color w:val="3F3F3F"/>
        <w:sz w:val="20"/>
      </w:rPr>
    </w:pPr>
    <w:bookmarkStart w:id="1" w:name="aliashNonProtectiveMarking1FooterPrimary"/>
    <w:r>
      <w:rPr>
        <w:rFonts w:ascii="VIC Light" w:hAnsi="VIC Light"/>
        <w:b/>
        <w:noProof/>
        <w:color w:val="3F3F3F"/>
        <w:sz w:val="20"/>
        <w14:ligatures w14:val="standardContextual"/>
      </w:rPr>
      <mc:AlternateContent>
        <mc:Choice Requires="wps">
          <w:drawing>
            <wp:anchor distT="0" distB="0" distL="0" distR="0" simplePos="0" relativeHeight="251663360" behindDoc="0" locked="0" layoutInCell="1" allowOverlap="1" wp14:anchorId="06D34464" wp14:editId="49705FFA">
              <wp:simplePos x="635" y="635"/>
              <wp:positionH relativeFrom="page">
                <wp:align>left</wp:align>
              </wp:positionH>
              <wp:positionV relativeFrom="page">
                <wp:align>bottom</wp:align>
              </wp:positionV>
              <wp:extent cx="759460" cy="381000"/>
              <wp:effectExtent l="0" t="0" r="2540" b="0"/>
              <wp:wrapNone/>
              <wp:docPr id="132279557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1F20C057" w14:textId="467F94C2"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D34464" id="_x0000_t202" coordsize="21600,21600" o:spt="202" path="m,l,21600r21600,l21600,xe">
              <v:stroke joinstyle="miter"/>
              <v:path gradientshapeok="t" o:connecttype="rect"/>
            </v:shapetype>
            <v:shape id="Text Box 3" o:spid="_x0000_s1027" type="#_x0000_t202" alt="OFFICIAL" style="position:absolute;margin-left:0;margin-top:0;width:59.8pt;height:30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" filled="f" stroked="f">
              <v:fill o:detectmouseclick="t"/>
              <v:textbox style="mso-fit-shape-to-text:t" inset="20pt,0,0,15pt">
                <w:txbxContent>
                  <w:p w14:paraId="1F20C057" w14:textId="467F94C2"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v:textbox>
              <w10:wrap anchorx="page" anchory="page"/>
            </v:shape>
          </w:pict>
        </mc:Fallback>
      </mc:AlternateContent>
    </w:r>
  </w:p>
  <w:bookmarkEnd w:id="1"/>
  <w:p w14:paraId="3F10318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1F10" w14:textId="16152C21" w:rsidR="00000000" w:rsidRDefault="00703483">
    <w:pPr>
      <w:pStyle w:val="Footer"/>
      <w:spacing w:after="0"/>
      <w:rPr>
        <w:rFonts w:ascii="Arial" w:hAnsi="Arial"/>
        <w:b/>
        <w:color w:val="3F3F3F"/>
        <w:sz w:val="20"/>
      </w:rPr>
    </w:pPr>
    <w:bookmarkStart w:id="2" w:name="aliashNonProtectiveMarki1FooterFirstPage"/>
    <w:r>
      <w:rPr>
        <w:rFonts w:ascii="Arial" w:hAnsi="Arial"/>
        <w:b/>
        <w:noProof/>
        <w:color w:val="3F3F3F"/>
        <w:sz w:val="20"/>
        <w14:ligatures w14:val="standardContextual"/>
      </w:rPr>
      <mc:AlternateContent>
        <mc:Choice Requires="wps">
          <w:drawing>
            <wp:anchor distT="0" distB="0" distL="0" distR="0" simplePos="0" relativeHeight="251661312" behindDoc="0" locked="0" layoutInCell="1" allowOverlap="1" wp14:anchorId="454AA822" wp14:editId="09E1ADF9">
              <wp:simplePos x="635" y="635"/>
              <wp:positionH relativeFrom="page">
                <wp:align>left</wp:align>
              </wp:positionH>
              <wp:positionV relativeFrom="page">
                <wp:align>bottom</wp:align>
              </wp:positionV>
              <wp:extent cx="759460" cy="381000"/>
              <wp:effectExtent l="0" t="0" r="2540" b="0"/>
              <wp:wrapNone/>
              <wp:docPr id="32456282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77E5FE93" w14:textId="4D643CF8"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4AA822" id="_x0000_t202" coordsize="21600,21600" o:spt="202" path="m,l,21600r21600,l21600,xe">
              <v:stroke joinstyle="miter"/>
              <v:path gradientshapeok="t" o:connecttype="rect"/>
            </v:shapetype>
            <v:shape id="Text Box 1" o:spid="_x0000_s1028" type="#_x0000_t202" alt="OFFICIAL" style="position:absolute;margin-left:0;margin-top:0;width:59.8pt;height:30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xeEwIAACEEAAAOAAAAZHJzL2Uyb0RvYy54bWysU01v2zAMvQ/YfxB0X+xkTdc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An69xe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77E5FE93" w14:textId="4D643CF8"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For Official Use Only</w:t>
    </w:r>
  </w:p>
  <w:bookmarkEnd w:id="2"/>
  <w:p w14:paraId="7B9799BA"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9ED3" w14:textId="081D2033" w:rsidR="00000000" w:rsidRDefault="00703483">
    <w:pPr>
      <w:pStyle w:val="Footer"/>
      <w:spacing w:after="0"/>
      <w:rPr>
        <w:rFonts w:ascii="Arial" w:hAnsi="Arial"/>
        <w:b/>
        <w:color w:val="3F3F3F"/>
        <w:sz w:val="20"/>
      </w:rPr>
    </w:pPr>
    <w:bookmarkStart w:id="5" w:name="aliashNonProtectiveMarki2FooterEvenPages"/>
    <w:r>
      <w:rPr>
        <w:rFonts w:ascii="Arial" w:hAnsi="Arial"/>
        <w:b/>
        <w:noProof/>
        <w:color w:val="3F3F3F"/>
        <w:sz w:val="20"/>
        <w14:ligatures w14:val="standardContextual"/>
      </w:rPr>
      <mc:AlternateContent>
        <mc:Choice Requires="wps">
          <w:drawing>
            <wp:anchor distT="0" distB="0" distL="0" distR="0" simplePos="0" relativeHeight="251665408" behindDoc="0" locked="0" layoutInCell="1" allowOverlap="1" wp14:anchorId="6069050A" wp14:editId="5C70D741">
              <wp:simplePos x="635" y="635"/>
              <wp:positionH relativeFrom="page">
                <wp:align>left</wp:align>
              </wp:positionH>
              <wp:positionV relativeFrom="page">
                <wp:align>bottom</wp:align>
              </wp:positionV>
              <wp:extent cx="759460" cy="381000"/>
              <wp:effectExtent l="0" t="0" r="2540" b="0"/>
              <wp:wrapNone/>
              <wp:docPr id="9471523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08F2FBA3" w14:textId="6CAC5EE6"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69050A" id="_x0000_t202" coordsize="21600,21600" o:spt="202" path="m,l,21600r21600,l21600,xe">
              <v:stroke joinstyle="miter"/>
              <v:path gradientshapeok="t" o:connecttype="rect"/>
            </v:shapetype>
            <v:shape id="Text Box 5" o:spid="_x0000_s1029" type="#_x0000_t202" alt="OFFICIAL" style="position:absolute;margin-left:0;margin-top:0;width:59.8pt;height:30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" filled="f" stroked="f">
              <v:fill o:detectmouseclick="t"/>
              <v:textbox style="mso-fit-shape-to-text:t" inset="20pt,0,0,15pt">
                <w:txbxContent>
                  <w:p w14:paraId="08F2FBA3" w14:textId="6CAC5EE6"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 xml:space="preserve">For </w:t>
    </w:r>
    <w:r w:rsidR="00000000">
      <w:rPr>
        <w:rFonts w:ascii="Arial" w:hAnsi="Arial"/>
        <w:b/>
        <w:color w:val="3F3F3F"/>
        <w:sz w:val="20"/>
      </w:rPr>
      <w:t>Official Use Only</w:t>
    </w:r>
  </w:p>
  <w:bookmarkEnd w:id="5"/>
  <w:p w14:paraId="5260D5CD" w14:textId="77777777" w:rsidR="00000000" w:rsidRDefault="00000000">
    <w:pPr>
      <w:pStyle w:val="Footer"/>
    </w:pPr>
    <w:r w:rsidRPr="0099618E">
      <w:fldChar w:fldCharType="begin"/>
    </w:r>
    <w:r w:rsidRPr="0099618E">
      <w:instrText xml:space="preserve"> PAGE </w:instrText>
    </w:r>
    <w:r w:rsidRPr="0099618E">
      <w:fldChar w:fldCharType="separate"/>
    </w:r>
    <w:r>
      <w:rPr>
        <w:noProof/>
      </w:rPr>
      <w:t>4</w:t>
    </w:r>
    <w:r w:rsidRPr="0099618E">
      <w:fldChar w:fldCharType="end"/>
    </w:r>
    <w:r w:rsidRPr="0099618E">
      <w:tab/>
    </w:r>
    <w:r>
      <w:t xml:space="preserve">D18 / 2787 - </w:t>
    </w:r>
    <w:proofErr w:type="spellStart"/>
    <w:r>
      <w:t>HCM</w:t>
    </w:r>
    <w:proofErr w:type="spellEnd"/>
    <w:r>
      <w:t xml:space="preserve"> Enhancement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08AB" w14:textId="77777777" w:rsidR="00703483" w:rsidRDefault="00703483" w:rsidP="00293EB2">
    <w:pPr>
      <w:pStyle w:val="Footer"/>
      <w:spacing w:after="0"/>
    </w:pPr>
    <w:r>
      <w:rPr>
        <w:noProof/>
        <w14:ligatures w14:val="standardContextual"/>
      </w:rPr>
      <mc:AlternateContent>
        <mc:Choice Requires="wps">
          <w:drawing>
            <wp:anchor distT="0" distB="0" distL="0" distR="0" simplePos="0" relativeHeight="251666432" behindDoc="0" locked="0" layoutInCell="1" allowOverlap="1" wp14:anchorId="6248279B" wp14:editId="7DC4C340">
              <wp:simplePos x="635" y="635"/>
              <wp:positionH relativeFrom="page">
                <wp:align>left</wp:align>
              </wp:positionH>
              <wp:positionV relativeFrom="page">
                <wp:align>bottom</wp:align>
              </wp:positionV>
              <wp:extent cx="759460" cy="381000"/>
              <wp:effectExtent l="0" t="0" r="2540" b="0"/>
              <wp:wrapNone/>
              <wp:docPr id="5358873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201ACA65" w14:textId="3ED358D6"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48279B" id="_x0000_t202" coordsize="21600,21600" o:spt="202" path="m,l,21600r21600,l21600,xe">
              <v:stroke joinstyle="miter"/>
              <v:path gradientshapeok="t" o:connecttype="rect"/>
            </v:shapetype>
            <v:shape id="Text Box 6" o:spid="_x0000_s1030" type="#_x0000_t202" alt="OFFICIAL" style="position:absolute;margin-left:0;margin-top:0;width:59.8pt;height:30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CFxzvb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201ACA65" w14:textId="3ED358D6"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v:textbox>
              <w10:wrap anchorx="page" anchory="page"/>
            </v:shape>
          </w:pict>
        </mc:Fallback>
      </mc:AlternateContent>
    </w:r>
  </w:p>
  <w:sdt>
    <w:sdtPr>
      <w:id w:val="708773820"/>
      <w:docPartObj>
        <w:docPartGallery w:val="Page Numbers (Bottom of Page)"/>
        <w:docPartUnique/>
      </w:docPartObj>
    </w:sdtPr>
    <w:sdtEndPr>
      <w:rPr>
        <w:rFonts w:ascii="VIC" w:hAnsi="VIC"/>
      </w:rPr>
    </w:sdtEndPr>
    <w:sdtContent>
      <w:p w14:paraId="0640487E" w14:textId="00835CA0" w:rsidR="00000000" w:rsidRDefault="00000000" w:rsidP="00293EB2">
        <w:pPr>
          <w:pStyle w:val="Footer"/>
          <w:spacing w:after="0"/>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p>
      <w:p w14:paraId="6B29AC8A" w14:textId="10617F59" w:rsidR="00000000" w:rsidRPr="00B07707" w:rsidRDefault="00000000">
        <w:pPr>
          <w:pStyle w:val="Footer"/>
          <w:rPr>
            <w:rFonts w:ascii="VIC" w:hAnsi="VIC"/>
          </w:rPr>
        </w:pPr>
        <w:r w:rsidRPr="00B07707">
          <w:rPr>
            <w:rFonts w:ascii="VIC" w:hAnsi="VIC"/>
          </w:rPr>
          <w:t>V</w:t>
        </w:r>
        <w:r w:rsidR="00703483">
          <w:rPr>
            <w:rFonts w:ascii="VIC" w:hAnsi="VIC"/>
          </w:rPr>
          <w:t xml:space="preserve">ictorian Aboriginal Honour Roll </w:t>
        </w:r>
        <w:r w:rsidRPr="00B07707">
          <w:rPr>
            <w:rFonts w:ascii="VIC" w:hAnsi="VIC"/>
          </w:rPr>
          <w:t xml:space="preserve">Policy </w:t>
        </w:r>
        <w:r w:rsidR="00703483">
          <w:rPr>
            <w:rFonts w:ascii="VIC" w:hAnsi="VIC"/>
          </w:rPr>
          <w:t>– External Use</w:t>
        </w:r>
      </w:p>
    </w:sdtContent>
  </w:sdt>
  <w:p w14:paraId="38CD0EC3" w14:textId="77777777" w:rsidR="00000000"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3153" w14:textId="730CDEB0" w:rsidR="00000000" w:rsidRDefault="00703483">
    <w:pPr>
      <w:pStyle w:val="Footer"/>
      <w:spacing w:after="0"/>
      <w:rPr>
        <w:rFonts w:ascii="Arial" w:hAnsi="Arial"/>
        <w:b/>
        <w:color w:val="3F3F3F"/>
        <w:sz w:val="20"/>
      </w:rPr>
    </w:pPr>
    <w:bookmarkStart w:id="6" w:name="aliashNonProtectiveMarki2FooterFirstPage"/>
    <w:r>
      <w:rPr>
        <w:rFonts w:ascii="Arial" w:hAnsi="Arial"/>
        <w:b/>
        <w:noProof/>
        <w:color w:val="3F3F3F"/>
        <w:sz w:val="20"/>
        <w14:ligatures w14:val="standardContextual"/>
      </w:rPr>
      <mc:AlternateContent>
        <mc:Choice Requires="wps">
          <w:drawing>
            <wp:anchor distT="0" distB="0" distL="0" distR="0" simplePos="0" relativeHeight="251664384" behindDoc="0" locked="0" layoutInCell="1" allowOverlap="1" wp14:anchorId="4FC7F175" wp14:editId="386206B6">
              <wp:simplePos x="635" y="635"/>
              <wp:positionH relativeFrom="page">
                <wp:align>left</wp:align>
              </wp:positionH>
              <wp:positionV relativeFrom="page">
                <wp:align>bottom</wp:align>
              </wp:positionV>
              <wp:extent cx="759460" cy="381000"/>
              <wp:effectExtent l="0" t="0" r="2540" b="0"/>
              <wp:wrapNone/>
              <wp:docPr id="19958114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1000"/>
                      </a:xfrm>
                      <a:prstGeom prst="rect">
                        <a:avLst/>
                      </a:prstGeom>
                      <a:noFill/>
                      <a:ln>
                        <a:noFill/>
                      </a:ln>
                    </wps:spPr>
                    <wps:txbx>
                      <w:txbxContent>
                        <w:p w14:paraId="0B5EA931" w14:textId="498D6C3B"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C7F175" id="_x0000_t202" coordsize="21600,21600" o:spt="202" path="m,l,21600r21600,l21600,xe">
              <v:stroke joinstyle="miter"/>
              <v:path gradientshapeok="t" o:connecttype="rect"/>
            </v:shapetype>
            <v:shape id="Text Box 4" o:spid="_x0000_s1031" type="#_x0000_t202" alt="OFFICIAL" style="position:absolute;margin-left:0;margin-top:0;width:59.8pt;height:30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pTEwIAACEEAAAOAAAAZHJzL2Uyb0RvYy54bWysU01v2zAMvQ/YfxB0X+xkTdc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" filled="f" stroked="f">
              <v:fill o:detectmouseclick="t"/>
              <v:textbox style="mso-fit-shape-to-text:t" inset="20pt,0,0,15pt">
                <w:txbxContent>
                  <w:p w14:paraId="0B5EA931" w14:textId="498D6C3B" w:rsidR="00703483" w:rsidRPr="00703483" w:rsidRDefault="00703483" w:rsidP="00703483">
                    <w:pPr>
                      <w:spacing w:after="0"/>
                      <w:rPr>
                        <w:rFonts w:ascii="Calibri" w:eastAsia="Calibri" w:hAnsi="Calibri" w:cs="Calibri"/>
                        <w:noProof/>
                        <w:color w:val="000000"/>
                      </w:rPr>
                    </w:pPr>
                    <w:r w:rsidRPr="00703483">
                      <w:rPr>
                        <w:rFonts w:ascii="Calibri" w:eastAsia="Calibri" w:hAnsi="Calibri" w:cs="Calibri"/>
                        <w:noProof/>
                        <w:color w:val="000000"/>
                      </w:rPr>
                      <w:t>OFFICIAL</w:t>
                    </w:r>
                  </w:p>
                </w:txbxContent>
              </v:textbox>
              <w10:wrap anchorx="page" anchory="page"/>
            </v:shape>
          </w:pict>
        </mc:Fallback>
      </mc:AlternateContent>
    </w:r>
    <w:r w:rsidR="00000000">
      <w:rPr>
        <w:rFonts w:ascii="Arial" w:hAnsi="Arial"/>
        <w:b/>
        <w:color w:val="3F3F3F"/>
        <w:sz w:val="20"/>
      </w:rPr>
      <w:t>For Official Use Only</w:t>
    </w:r>
  </w:p>
  <w:bookmarkEnd w:id="6"/>
  <w:p w14:paraId="2E77F86C" w14:textId="77777777" w:rsidR="00000000" w:rsidRPr="001A7E0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291B" w14:textId="77777777" w:rsidR="00410D2F" w:rsidRDefault="00410D2F" w:rsidP="00703483">
      <w:pPr>
        <w:spacing w:after="0" w:line="240" w:lineRule="auto"/>
      </w:pPr>
      <w:r>
        <w:separator/>
      </w:r>
    </w:p>
  </w:footnote>
  <w:footnote w:type="continuationSeparator" w:id="0">
    <w:p w14:paraId="6419087B" w14:textId="77777777" w:rsidR="00410D2F" w:rsidRDefault="00410D2F" w:rsidP="0070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B186" w14:textId="77777777" w:rsidR="00000000" w:rsidRDefault="00000000">
    <w:pPr>
      <w:pStyle w:val="Header"/>
    </w:pPr>
    <w:r w:rsidRPr="00A13EC5">
      <w:rPr>
        <w:rFonts w:eastAsia="Times" w:cs="Arial"/>
        <w:noProof/>
        <w:color w:val="000000"/>
        <w:lang w:eastAsia="en-AU"/>
      </w:rPr>
      <w:drawing>
        <wp:anchor distT="0" distB="0" distL="114300" distR="114300" simplePos="0" relativeHeight="251659264" behindDoc="1" locked="0" layoutInCell="0" allowOverlap="1" wp14:anchorId="258FD379" wp14:editId="19B07F0F">
          <wp:simplePos x="0" y="0"/>
          <wp:positionH relativeFrom="page">
            <wp:align>right</wp:align>
          </wp:positionH>
          <wp:positionV relativeFrom="page">
            <wp:align>top</wp:align>
          </wp:positionV>
          <wp:extent cx="7549515" cy="10690225"/>
          <wp:effectExtent l="0" t="0" r="0" b="0"/>
          <wp:wrapNone/>
          <wp:docPr id="893070768" name="Picture 893070768" descr="A close-up of a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51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B762" w14:textId="77777777" w:rsidR="00000000" w:rsidRDefault="00000000">
    <w:pPr>
      <w:pStyle w:val="Header"/>
    </w:pPr>
    <w:r>
      <w:rPr>
        <w:noProof/>
        <w:lang w:eastAsia="en-AU"/>
      </w:rPr>
      <w:drawing>
        <wp:anchor distT="0" distB="0" distL="114300" distR="114300" simplePos="0" relativeHeight="251659264" behindDoc="0" locked="1" layoutInCell="0" allowOverlap="1" wp14:anchorId="58615CE9" wp14:editId="2A364BD6">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074E0B7D"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5852" w14:textId="77777777" w:rsidR="00000000" w:rsidRDefault="00000000">
    <w:pPr>
      <w:pStyle w:val="Header"/>
    </w:pPr>
    <w:r>
      <w:rPr>
        <w:b/>
        <w:noProof/>
        <w:color w:val="000000"/>
      </w:rPr>
      <w:drawing>
        <wp:anchor distT="0" distB="0" distL="114300" distR="114300" simplePos="0" relativeHeight="251660288" behindDoc="1" locked="0" layoutInCell="1" allowOverlap="1" wp14:anchorId="00080785" wp14:editId="4F152453">
          <wp:simplePos x="0" y="0"/>
          <wp:positionH relativeFrom="page">
            <wp:posOffset>9335</wp:posOffset>
          </wp:positionH>
          <wp:positionV relativeFrom="page">
            <wp:posOffset>-26670</wp:posOffset>
          </wp:positionV>
          <wp:extent cx="7556302" cy="10699115"/>
          <wp:effectExtent l="0" t="0" r="6985" b="6985"/>
          <wp:wrapNone/>
          <wp:docPr id="15" name="Picture 1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302" cy="10699115"/>
                  </a:xfrm>
                  <a:prstGeom prst="rect">
                    <a:avLst/>
                  </a:prstGeom>
                </pic:spPr>
              </pic:pic>
            </a:graphicData>
          </a:graphic>
          <wp14:sizeRelH relativeFrom="margin">
            <wp14:pctWidth>0</wp14:pctWidth>
          </wp14:sizeRelH>
          <wp14:sizeRelV relativeFrom="margin">
            <wp14:pctHeight>0</wp14:pctHeight>
          </wp14:sizeRelV>
        </wp:anchor>
      </w:drawing>
    </w:r>
  </w:p>
  <w:p w14:paraId="19540CDF"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08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3B98"/>
    <w:multiLevelType w:val="hybridMultilevel"/>
    <w:tmpl w:val="91784DA8"/>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B201DC"/>
    <w:multiLevelType w:val="hybridMultilevel"/>
    <w:tmpl w:val="91784DA8"/>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E57D58"/>
    <w:multiLevelType w:val="multilevel"/>
    <w:tmpl w:val="D6180C90"/>
    <w:lvl w:ilvl="0">
      <w:start w:val="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4173A8C"/>
    <w:multiLevelType w:val="multilevel"/>
    <w:tmpl w:val="D6180C90"/>
    <w:lvl w:ilvl="0">
      <w:start w:val="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188671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5A2C30"/>
    <w:multiLevelType w:val="hybridMultilevel"/>
    <w:tmpl w:val="22A2E78C"/>
    <w:lvl w:ilvl="0" w:tplc="480679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CC74D7"/>
    <w:multiLevelType w:val="hybridMultilevel"/>
    <w:tmpl w:val="0450AB42"/>
    <w:lvl w:ilvl="0" w:tplc="0C09001B">
      <w:start w:val="1"/>
      <w:numFmt w:val="lowerRoman"/>
      <w:lvlText w:val="%1."/>
      <w:lvlJc w:val="righ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num w:numId="1" w16cid:durableId="243994246">
    <w:abstractNumId w:val="4"/>
  </w:num>
  <w:num w:numId="2" w16cid:durableId="816991312">
    <w:abstractNumId w:val="2"/>
  </w:num>
  <w:num w:numId="3" w16cid:durableId="1906794313">
    <w:abstractNumId w:val="0"/>
  </w:num>
  <w:num w:numId="4" w16cid:durableId="986976716">
    <w:abstractNumId w:val="6"/>
  </w:num>
  <w:num w:numId="5" w16cid:durableId="368801731">
    <w:abstractNumId w:val="1"/>
  </w:num>
  <w:num w:numId="6" w16cid:durableId="1035731848">
    <w:abstractNumId w:val="3"/>
  </w:num>
  <w:num w:numId="7" w16cid:durableId="1248074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83"/>
    <w:rsid w:val="00410D2F"/>
    <w:rsid w:val="00703483"/>
    <w:rsid w:val="009067DF"/>
    <w:rsid w:val="00AB222C"/>
    <w:rsid w:val="00BA6983"/>
    <w:rsid w:val="00BF0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3A41"/>
  <w15:chartTrackingRefBased/>
  <w15:docId w15:val="{14844F96-351B-4D76-A5DA-11DD9D2F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03483"/>
    <w:pPr>
      <w:spacing w:line="300" w:lineRule="atLeast"/>
    </w:pPr>
    <w:rPr>
      <w:rFonts w:eastAsia="Times" w:cs="Arial"/>
      <w:color w:val="000000" w:themeColor="text1"/>
      <w:kern w:val="0"/>
      <w14:ligatures w14:val="none"/>
    </w:rPr>
  </w:style>
  <w:style w:type="paragraph" w:styleId="Heading1">
    <w:name w:val="heading 1"/>
    <w:basedOn w:val="Normal"/>
    <w:next w:val="Normal"/>
    <w:link w:val="Heading1Char"/>
    <w:uiPriority w:val="1"/>
    <w:qFormat/>
    <w:rsid w:val="00703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703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4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4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4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4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4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4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4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3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703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483"/>
    <w:rPr>
      <w:rFonts w:eastAsiaTheme="majorEastAsia" w:cstheme="majorBidi"/>
      <w:color w:val="272727" w:themeColor="text1" w:themeTint="D8"/>
    </w:rPr>
  </w:style>
  <w:style w:type="paragraph" w:styleId="Title">
    <w:name w:val="Title"/>
    <w:basedOn w:val="Normal"/>
    <w:next w:val="Normal"/>
    <w:link w:val="TitleChar"/>
    <w:uiPriority w:val="10"/>
    <w:qFormat/>
    <w:rsid w:val="00703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483"/>
    <w:pPr>
      <w:spacing w:before="160"/>
      <w:jc w:val="center"/>
    </w:pPr>
    <w:rPr>
      <w:i/>
      <w:iCs/>
      <w:color w:val="404040" w:themeColor="text1" w:themeTint="BF"/>
    </w:rPr>
  </w:style>
  <w:style w:type="character" w:customStyle="1" w:styleId="QuoteChar">
    <w:name w:val="Quote Char"/>
    <w:basedOn w:val="DefaultParagraphFont"/>
    <w:link w:val="Quote"/>
    <w:uiPriority w:val="29"/>
    <w:rsid w:val="00703483"/>
    <w:rPr>
      <w:i/>
      <w:iCs/>
      <w:color w:val="404040" w:themeColor="text1" w:themeTint="BF"/>
    </w:rPr>
  </w:style>
  <w:style w:type="paragraph" w:styleId="ListParagraph">
    <w:name w:val="List Paragraph"/>
    <w:basedOn w:val="Normal"/>
    <w:uiPriority w:val="34"/>
    <w:qFormat/>
    <w:rsid w:val="00703483"/>
    <w:pPr>
      <w:ind w:left="720"/>
      <w:contextualSpacing/>
    </w:pPr>
  </w:style>
  <w:style w:type="character" w:styleId="IntenseEmphasis">
    <w:name w:val="Intense Emphasis"/>
    <w:basedOn w:val="DefaultParagraphFont"/>
    <w:uiPriority w:val="21"/>
    <w:qFormat/>
    <w:rsid w:val="00703483"/>
    <w:rPr>
      <w:i/>
      <w:iCs/>
      <w:color w:val="0F4761" w:themeColor="accent1" w:themeShade="BF"/>
    </w:rPr>
  </w:style>
  <w:style w:type="paragraph" w:styleId="IntenseQuote">
    <w:name w:val="Intense Quote"/>
    <w:basedOn w:val="Normal"/>
    <w:next w:val="Normal"/>
    <w:link w:val="IntenseQuoteChar"/>
    <w:uiPriority w:val="30"/>
    <w:qFormat/>
    <w:rsid w:val="00703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483"/>
    <w:rPr>
      <w:i/>
      <w:iCs/>
      <w:color w:val="0F4761" w:themeColor="accent1" w:themeShade="BF"/>
    </w:rPr>
  </w:style>
  <w:style w:type="character" w:styleId="IntenseReference">
    <w:name w:val="Intense Reference"/>
    <w:basedOn w:val="DefaultParagraphFont"/>
    <w:uiPriority w:val="32"/>
    <w:qFormat/>
    <w:rsid w:val="00703483"/>
    <w:rPr>
      <w:b/>
      <w:bCs/>
      <w:smallCaps/>
      <w:color w:val="0F4761" w:themeColor="accent1" w:themeShade="BF"/>
      <w:spacing w:val="5"/>
    </w:rPr>
  </w:style>
  <w:style w:type="paragraph" w:styleId="Header">
    <w:name w:val="header"/>
    <w:link w:val="HeaderChar"/>
    <w:rsid w:val="00703483"/>
    <w:pPr>
      <w:tabs>
        <w:tab w:val="left" w:pos="9299"/>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rsid w:val="00703483"/>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703483"/>
    <w:pPr>
      <w:tabs>
        <w:tab w:val="right" w:pos="9299"/>
      </w:tabs>
    </w:pPr>
    <w:rPr>
      <w:rFonts w:asciiTheme="majorHAnsi" w:hAnsiTheme="majorHAnsi"/>
    </w:rPr>
  </w:style>
  <w:style w:type="character" w:customStyle="1" w:styleId="FooterChar">
    <w:name w:val="Footer Char"/>
    <w:basedOn w:val="DefaultParagraphFont"/>
    <w:link w:val="Footer"/>
    <w:uiPriority w:val="99"/>
    <w:rsid w:val="00703483"/>
    <w:rPr>
      <w:rFonts w:asciiTheme="majorHAnsi" w:eastAsia="Times" w:hAnsiTheme="majorHAnsi" w:cs="Arial"/>
      <w:color w:val="000000" w:themeColor="text1"/>
      <w:kern w:val="0"/>
      <w14:ligatures w14:val="none"/>
    </w:rPr>
  </w:style>
  <w:style w:type="paragraph" w:styleId="TOC3">
    <w:name w:val="toc 3"/>
    <w:basedOn w:val="DPCbodynospace"/>
    <w:next w:val="Normal"/>
    <w:uiPriority w:val="39"/>
    <w:rsid w:val="00703483"/>
  </w:style>
  <w:style w:type="paragraph" w:customStyle="1" w:styleId="DPCreporttitle">
    <w:name w:val="DPC report title"/>
    <w:uiPriority w:val="4"/>
    <w:rsid w:val="00703483"/>
    <w:pPr>
      <w:keepLines/>
      <w:spacing w:after="240" w:line="240" w:lineRule="auto"/>
    </w:pPr>
    <w:rPr>
      <w:rFonts w:asciiTheme="majorHAnsi" w:eastAsia="Times New Roman" w:hAnsiTheme="majorHAnsi" w:cs="Times New Roman"/>
      <w:bCs/>
      <w:color w:val="53565A"/>
      <w:kern w:val="0"/>
      <w:sz w:val="64"/>
      <w:szCs w:val="64"/>
      <w14:ligatures w14:val="none"/>
    </w:rPr>
  </w:style>
  <w:style w:type="paragraph" w:customStyle="1" w:styleId="DPCbody">
    <w:name w:val="DPC body"/>
    <w:qFormat/>
    <w:rsid w:val="00703483"/>
    <w:pPr>
      <w:spacing w:line="300" w:lineRule="atLeast"/>
    </w:pPr>
    <w:rPr>
      <w:rFonts w:eastAsia="Times" w:cs="Arial"/>
      <w:color w:val="000000" w:themeColor="text1"/>
      <w:kern w:val="0"/>
      <w14:ligatures w14:val="none"/>
    </w:rPr>
  </w:style>
  <w:style w:type="paragraph" w:customStyle="1" w:styleId="DPCbodynospace">
    <w:name w:val="DPC body no space"/>
    <w:basedOn w:val="DPCbody"/>
    <w:uiPriority w:val="1"/>
    <w:rsid w:val="00703483"/>
    <w:pPr>
      <w:spacing w:after="0"/>
    </w:pPr>
  </w:style>
  <w:style w:type="character" w:customStyle="1" w:styleId="normaltextrun">
    <w:name w:val="normaltextrun"/>
    <w:basedOn w:val="DefaultParagraphFont"/>
    <w:rsid w:val="00703483"/>
  </w:style>
  <w:style w:type="character" w:customStyle="1" w:styleId="eop">
    <w:name w:val="eop"/>
    <w:basedOn w:val="DefaultParagraphFont"/>
    <w:rsid w:val="00703483"/>
  </w:style>
  <w:style w:type="character" w:customStyle="1" w:styleId="Non-numberHeading1Char">
    <w:name w:val="Non-number Heading 1 Char"/>
    <w:basedOn w:val="DefaultParagraphFont"/>
    <w:link w:val="Non-numberHeading1"/>
    <w:semiHidden/>
    <w:locked/>
    <w:rsid w:val="00703483"/>
    <w:rPr>
      <w:rFonts w:ascii="Arial Bold" w:eastAsia="Times New Roman" w:hAnsi="Arial Bold" w:cs="Arial-BoldMT"/>
      <w:b/>
      <w:color w:val="201547"/>
      <w:sz w:val="36"/>
      <w:szCs w:val="44"/>
      <w:lang w:val="en-US"/>
    </w:rPr>
  </w:style>
  <w:style w:type="paragraph" w:customStyle="1" w:styleId="Non-numberHeading1">
    <w:name w:val="Non-number Heading 1"/>
    <w:basedOn w:val="Normal"/>
    <w:link w:val="Non-numberHeading1Char"/>
    <w:semiHidden/>
    <w:qFormat/>
    <w:rsid w:val="00703483"/>
    <w:pPr>
      <w:keepNext/>
      <w:keepLines/>
      <w:tabs>
        <w:tab w:val="left" w:pos="851"/>
      </w:tabs>
      <w:autoSpaceDN w:val="0"/>
      <w:spacing w:before="120" w:after="120" w:line="240" w:lineRule="auto"/>
    </w:pPr>
    <w:rPr>
      <w:rFonts w:ascii="Arial Bold" w:eastAsia="Times New Roman" w:hAnsi="Arial Bold" w:cs="Arial-BoldMT"/>
      <w:b/>
      <w:color w:val="201547"/>
      <w:kern w:val="2"/>
      <w:sz w:val="36"/>
      <w:szCs w:val="44"/>
      <w:lang w:val="en-US"/>
      <w14:ligatures w14:val="standardContextual"/>
    </w:rPr>
  </w:style>
  <w:style w:type="character" w:customStyle="1" w:styleId="NonNumberHeading2Char">
    <w:name w:val="Non Number Heading 2 Char"/>
    <w:basedOn w:val="DefaultParagraphFont"/>
    <w:link w:val="NonNumberHeading2"/>
    <w:semiHidden/>
    <w:locked/>
    <w:rsid w:val="00703483"/>
    <w:rPr>
      <w:rFonts w:ascii="Arial" w:eastAsia="Times New Roman" w:hAnsi="Arial" w:cs="ArialMT"/>
      <w:b/>
      <w:color w:val="78BF42"/>
      <w:sz w:val="28"/>
      <w:szCs w:val="32"/>
      <w:lang w:val="en-US"/>
    </w:rPr>
  </w:style>
  <w:style w:type="paragraph" w:customStyle="1" w:styleId="NonNumberHeading2">
    <w:name w:val="Non Number Heading 2"/>
    <w:basedOn w:val="Normal"/>
    <w:link w:val="NonNumberHeading2Char"/>
    <w:semiHidden/>
    <w:qFormat/>
    <w:rsid w:val="00703483"/>
    <w:pPr>
      <w:keepNext/>
      <w:tabs>
        <w:tab w:val="left" w:pos="851"/>
      </w:tabs>
      <w:autoSpaceDN w:val="0"/>
      <w:spacing w:before="240" w:after="120" w:line="240" w:lineRule="auto"/>
    </w:pPr>
    <w:rPr>
      <w:rFonts w:ascii="Arial" w:eastAsia="Times New Roman" w:hAnsi="Arial" w:cs="ArialMT"/>
      <w:b/>
      <w:color w:val="78BF42"/>
      <w:kern w:val="2"/>
      <w:sz w:val="28"/>
      <w:szCs w:val="32"/>
      <w:lang w:val="en-US"/>
      <w14:ligatures w14:val="standardContextual"/>
    </w:rPr>
  </w:style>
  <w:style w:type="character" w:styleId="Hyperlink">
    <w:name w:val="Hyperlink"/>
    <w:basedOn w:val="DefaultParagraphFont"/>
    <w:uiPriority w:val="99"/>
    <w:unhideWhenUsed/>
    <w:rsid w:val="007034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gov.sharepoint.com/:w:/r/sites/msteams_cf9363/Shared%20Documents/Community%20Capability%20and%20Infrastructure/Events/Ricci%20Marks%20Awards%202024/Appointment-and-Remuneration-Guidelines-Effective-1-July-2024.docx?d=w9d872f5184cd49a483f8ac4eb54895ee&amp;csf=1&amp;web=1&amp;e=LcTKb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31C1342215F478C1713238E8C32FA" ma:contentTypeVersion="16" ma:contentTypeDescription="Create a new document." ma:contentTypeScope="" ma:versionID="e92240257471306a6c9c6c00d027d2b9">
  <xsd:schema xmlns:xsd="http://www.w3.org/2001/XMLSchema" xmlns:xs="http://www.w3.org/2001/XMLSchema" xmlns:p="http://schemas.microsoft.com/office/2006/metadata/properties" xmlns:ns2="e5bf4ad6-303b-4b07-80a8-2b04572f94a6" xmlns:ns3="b83fb379-eb0a-4dac-9fd6-250d22689db8" targetNamespace="http://schemas.microsoft.com/office/2006/metadata/properties" ma:root="true" ma:fieldsID="298338a3ebac09d8bcd2723692859aba" ns2:_="" ns3:_="">
    <xsd:import namespace="e5bf4ad6-303b-4b07-80a8-2b04572f94a6"/>
    <xsd:import namespace="b83fb379-eb0a-4dac-9fd6-250d22689d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ucket" minOccurs="0"/>
                <xsd:element ref="ns3:SharedWithUsers" minOccurs="0"/>
                <xsd:element ref="ns3:SharedWithDetails" minOccurs="0"/>
                <xsd:element ref="ns2:MediaServiceSearchProperties" minOccurs="0"/>
                <xsd:element ref="ns2:MediaServiceDateTaken"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4ad6-303b-4b07-80a8-2b04572f9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Bucket" ma:index="17" nillable="true" ma:displayName="Bucket" ma:format="Dropdown" ma:internalName="Bucket">
      <xsd:simpleType>
        <xsd:restriction base="dms:Choice">
          <xsd:enumeration value="Finance"/>
          <xsd:enumeration value="Procurement"/>
          <xsd:enumeration value="Operations"/>
          <xsd:enumeration value="Communication"/>
          <xsd:enumeration value="Governance"/>
          <xsd:enumeration value="Briefs"/>
          <xsd:enumeration value="Research"/>
          <xsd:enumeration value="Reporting"/>
          <xsd:enumeration value="Administration"/>
          <xsd:enumeration value="Advisory Panel"/>
          <xsd:enumeration value="Design"/>
          <xsd:enumeration value="Choice 12"/>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3fb379-eb0a-4dac-9fd6-250d22689d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4923fd-1537-4508-8239-9362a6893006}" ma:internalName="TaxCatchAll" ma:showField="CatchAllData" ma:web="b83fb379-eb0a-4dac-9fd6-250d22689d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bf4ad6-303b-4b07-80a8-2b04572f94a6">
      <Terms xmlns="http://schemas.microsoft.com/office/infopath/2007/PartnerControls"/>
    </lcf76f155ced4ddcb4097134ff3c332f>
    <TaxCatchAll xmlns="b83fb379-eb0a-4dac-9fd6-250d22689db8" xsi:nil="true"/>
    <Bucket xmlns="e5bf4ad6-303b-4b07-80a8-2b04572f94a6" xsi:nil="true"/>
    <Date xmlns="e5bf4ad6-303b-4b07-80a8-2b04572f94a6" xsi:nil="true"/>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419C326-AD7B-43C1-9AB9-28F25DE5A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4ad6-303b-4b07-80a8-2b04572f94a6"/>
    <ds:schemaRef ds:uri="b83fb379-eb0a-4dac-9fd6-250d22689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72DAD-3EAB-403D-B149-B381DD386A2F}">
  <ds:schemaRefs>
    <ds:schemaRef ds:uri="http://schemas.microsoft.com/sharepoint/v3/contenttype/forms"/>
  </ds:schemaRefs>
</ds:datastoreItem>
</file>

<file path=customXml/itemProps3.xml><?xml version="1.0" encoding="utf-8"?>
<ds:datastoreItem xmlns:ds="http://schemas.openxmlformats.org/officeDocument/2006/customXml" ds:itemID="{B961DBD9-19DC-4BE5-9ABE-12DEA2B5F07F}">
  <ds:schemaRefs>
    <ds:schemaRef ds:uri="http://schemas.microsoft.com/office/2006/metadata/properties"/>
    <ds:schemaRef ds:uri="http://schemas.microsoft.com/office/infopath/2007/PartnerControls"/>
    <ds:schemaRef ds:uri="e5bf4ad6-303b-4b07-80a8-2b04572f94a6"/>
    <ds:schemaRef ds:uri="b83fb379-eb0a-4dac-9fd6-250d22689db8"/>
  </ds:schemaRefs>
</ds:datastoreItem>
</file>

<file path=customXml/itemProps4.xml><?xml version="1.0" encoding="utf-8"?>
<ds:datastoreItem xmlns:ds="http://schemas.openxmlformats.org/officeDocument/2006/customXml" ds:itemID="{D31C09DB-EB0B-481D-B727-79C626602D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2620</Words>
  <Characters>14940</Characters>
  <Application>Microsoft Office Word</Application>
  <DocSecurity>0</DocSecurity>
  <Lines>124</Lines>
  <Paragraphs>35</Paragraphs>
  <ScaleCrop>false</ScaleCrop>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Wray (DPC)</dc:creator>
  <cp:keywords/>
  <dc:description/>
  <cp:lastModifiedBy>Pip Wray (DPC)</cp:lastModifiedBy>
  <cp:revision>2</cp:revision>
  <cp:lastPrinted>2024-10-18T01:21:00Z</cp:lastPrinted>
  <dcterms:created xsi:type="dcterms:W3CDTF">2024-10-18T01:18:00Z</dcterms:created>
  <dcterms:modified xsi:type="dcterms:W3CDTF">2024-10-18T01:21:00Z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13586f85,82d0ea0,4ed84232,76f5aa75,387465c9,1ff0fe0d</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2024-10-18T01:20:09Z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5e733036-4a43-49fd-92e7-1c48b12a9f01</vt:lpwstr>
  </property>
  <property fmtid="{D5CDD505-2E9C-101B-9397-08002B2CF9AE}" pid="11" name="MSIP_Label_7158ebbd-6c5e-441f-bfc9-4eb8c11e3978_ContentBits">
    <vt:lpwstr>2</vt:lpwstr>
  </property>
  <property fmtid="{D5CDD505-2E9C-101B-9397-08002B2CF9AE}" pid="12" name="ContentTypeId">
    <vt:lpwstr>0x01010047C31C1342215F478C1713238E8C32FA</vt:lpwstr>
  </property>
  <property fmtid="{D5CDD505-2E9C-101B-9397-08002B2CF9AE}" pid="13" name="MediaServiceImageTags">
    <vt:lpwstr/>
  </property>
</Properties>
</file>