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eastAsia="Times New Roman" w:hAnsi="Times New Roman" w:cs="Times New Roman"/>
          <w:sz w:val="24"/>
          <w:szCs w:val="24"/>
          <w:lang w:eastAsia="en-AU"/>
        </w:rPr>
        <w:id w:val="-2068253197"/>
        <w:docPartObj>
          <w:docPartGallery w:val="Cover Pages"/>
          <w:docPartUnique/>
        </w:docPartObj>
      </w:sdtPr>
      <w:sdtEndPr/>
      <w:sdtContent>
        <w:p w14:paraId="13458ECA" w14:textId="4633A340" w:rsidR="00676058" w:rsidRDefault="00676058" w:rsidP="0012159D"/>
        <w:p w14:paraId="21B68BF9" w14:textId="77777777" w:rsidR="00C8305E" w:rsidRPr="00502874" w:rsidRDefault="00586710" w:rsidP="0012159D">
          <w:pPr>
            <w:rPr>
              <w:b/>
              <w:bCs/>
              <w:sz w:val="60"/>
              <w:szCs w:val="60"/>
            </w:rPr>
          </w:pPr>
          <w:r w:rsidRPr="00502874">
            <w:rPr>
              <w:b/>
              <w:bCs/>
              <w:sz w:val="60"/>
              <w:szCs w:val="60"/>
            </w:rPr>
            <w:t>Guide to preparing a Cultural Heritage Management Plan</w:t>
          </w:r>
        </w:p>
        <w:p w14:paraId="07C4CD7F" w14:textId="77777777" w:rsidR="00A91981" w:rsidRDefault="00A91981" w:rsidP="0012159D">
          <w:pPr>
            <w:rPr>
              <w:b/>
              <w:bCs/>
              <w:sz w:val="44"/>
              <w:szCs w:val="44"/>
            </w:rPr>
          </w:pPr>
        </w:p>
        <w:p w14:paraId="431C20B2" w14:textId="26272744" w:rsidR="006964B1" w:rsidRDefault="00850808" w:rsidP="006964B1">
          <w:pPr>
            <w:pStyle w:val="NormalWeb"/>
            <w:jc w:val="right"/>
          </w:pPr>
          <w:r>
            <w:rPr>
              <w:noProof/>
            </w:rPr>
            <w:drawing>
              <wp:inline distT="0" distB="0" distL="0" distR="0" wp14:anchorId="7599F0C5" wp14:editId="01D9FF53">
                <wp:extent cx="5731510" cy="4258310"/>
                <wp:effectExtent l="38100" t="38100" r="40640" b="469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258310"/>
                        </a:xfrm>
                        <a:prstGeom prst="rect">
                          <a:avLst/>
                        </a:prstGeom>
                        <a:noFill/>
                        <a:ln w="22225">
                          <a:solidFill>
                            <a:schemeClr val="tx1">
                              <a:lumMod val="95000"/>
                              <a:lumOff val="5000"/>
                            </a:schemeClr>
                          </a:solidFill>
                        </a:ln>
                      </pic:spPr>
                    </pic:pic>
                  </a:graphicData>
                </a:graphic>
              </wp:inline>
            </w:drawing>
          </w:r>
          <w:r w:rsidR="006964B1" w:rsidRPr="006964B1">
            <w:rPr>
              <w:rFonts w:asciiTheme="minorHAnsi" w:hAnsiTheme="minorHAnsi" w:cstheme="minorHAnsi"/>
              <w:i/>
              <w:iCs/>
              <w:color w:val="7F7F7F" w:themeColor="text1" w:themeTint="80"/>
              <w:sz w:val="18"/>
              <w:szCs w:val="18"/>
            </w:rPr>
            <w:t>Last updated April 2024</w:t>
          </w:r>
        </w:p>
        <w:p w14:paraId="0BABBE59" w14:textId="2D1E96E8" w:rsidR="00A91981" w:rsidRDefault="006964B1" w:rsidP="00A91981">
          <w:pPr>
            <w:pStyle w:val="NormalWeb"/>
          </w:pPr>
        </w:p>
      </w:sdtContent>
    </w:sdt>
    <w:sdt>
      <w:sdtPr>
        <w:rPr>
          <w:b/>
          <w:bCs/>
          <w:color w:val="auto"/>
          <w:sz w:val="22"/>
          <w:szCs w:val="22"/>
          <w:lang w:val="en-AU"/>
        </w:rPr>
        <w:id w:val="1363484751"/>
        <w:docPartObj>
          <w:docPartGallery w:val="Table of Contents"/>
          <w:docPartUnique/>
        </w:docPartObj>
      </w:sdtPr>
      <w:sdtEndPr>
        <w:rPr>
          <w:b w:val="0"/>
          <w:bCs w:val="0"/>
          <w:noProof/>
        </w:rPr>
      </w:sdtEndPr>
      <w:sdtContent>
        <w:p w14:paraId="225D1962" w14:textId="4A4087B5" w:rsidR="008F58F9" w:rsidRPr="00701D22" w:rsidRDefault="008F58F9" w:rsidP="00FB6650">
          <w:pPr>
            <w:pStyle w:val="NoSpacing"/>
            <w:jc w:val="both"/>
            <w:rPr>
              <w:b/>
              <w:bCs/>
              <w:sz w:val="26"/>
              <w:szCs w:val="26"/>
            </w:rPr>
          </w:pPr>
          <w:r w:rsidRPr="00701D22">
            <w:rPr>
              <w:b/>
              <w:bCs/>
              <w:sz w:val="26"/>
              <w:szCs w:val="26"/>
            </w:rPr>
            <w:t>Contents</w:t>
          </w:r>
        </w:p>
        <w:p w14:paraId="33A3AF39" w14:textId="1A31826D" w:rsidR="00EB45E5" w:rsidRDefault="008F58F9">
          <w:pPr>
            <w:pStyle w:val="TOC1"/>
            <w:tabs>
              <w:tab w:val="left" w:pos="440"/>
            </w:tabs>
            <w:rPr>
              <w:rFonts w:eastAsiaTheme="minorEastAsia"/>
              <w:noProof/>
              <w:kern w:val="2"/>
              <w:lang w:eastAsia="en-AU"/>
              <w14:ligatures w14:val="standardContextual"/>
            </w:rPr>
          </w:pPr>
          <w:r>
            <w:fldChar w:fldCharType="begin"/>
          </w:r>
          <w:r>
            <w:instrText xml:space="preserve"> TOC \o "1-3" \h \z \u </w:instrText>
          </w:r>
          <w:r>
            <w:fldChar w:fldCharType="separate"/>
          </w:r>
          <w:hyperlink w:anchor="_Toc163478376" w:history="1">
            <w:r w:rsidR="00EB45E5" w:rsidRPr="00076A4C">
              <w:rPr>
                <w:rStyle w:val="Hyperlink"/>
                <w:noProof/>
              </w:rPr>
              <w:t>1.</w:t>
            </w:r>
            <w:r w:rsidR="00EB45E5">
              <w:rPr>
                <w:rFonts w:eastAsiaTheme="minorEastAsia"/>
                <w:noProof/>
                <w:kern w:val="2"/>
                <w:lang w:eastAsia="en-AU"/>
                <w14:ligatures w14:val="standardContextual"/>
              </w:rPr>
              <w:tab/>
            </w:r>
            <w:r w:rsidR="00EB45E5" w:rsidRPr="00076A4C">
              <w:rPr>
                <w:rStyle w:val="Hyperlink"/>
                <w:noProof/>
              </w:rPr>
              <w:t>Purpose</w:t>
            </w:r>
            <w:r w:rsidR="00EB45E5">
              <w:rPr>
                <w:noProof/>
                <w:webHidden/>
              </w:rPr>
              <w:tab/>
            </w:r>
            <w:r w:rsidR="00EB45E5">
              <w:rPr>
                <w:noProof/>
                <w:webHidden/>
              </w:rPr>
              <w:fldChar w:fldCharType="begin"/>
            </w:r>
            <w:r w:rsidR="00EB45E5">
              <w:rPr>
                <w:noProof/>
                <w:webHidden/>
              </w:rPr>
              <w:instrText xml:space="preserve"> PAGEREF _Toc163478376 \h </w:instrText>
            </w:r>
            <w:r w:rsidR="00EB45E5">
              <w:rPr>
                <w:noProof/>
                <w:webHidden/>
              </w:rPr>
            </w:r>
            <w:r w:rsidR="00EB45E5">
              <w:rPr>
                <w:noProof/>
                <w:webHidden/>
              </w:rPr>
              <w:fldChar w:fldCharType="separate"/>
            </w:r>
            <w:r w:rsidR="00EB45E5">
              <w:rPr>
                <w:noProof/>
                <w:webHidden/>
              </w:rPr>
              <w:t>1</w:t>
            </w:r>
            <w:r w:rsidR="00EB45E5">
              <w:rPr>
                <w:noProof/>
                <w:webHidden/>
              </w:rPr>
              <w:fldChar w:fldCharType="end"/>
            </w:r>
          </w:hyperlink>
        </w:p>
        <w:p w14:paraId="2985F081" w14:textId="66951192" w:rsidR="00EB45E5" w:rsidRDefault="006964B1">
          <w:pPr>
            <w:pStyle w:val="TOC1"/>
            <w:tabs>
              <w:tab w:val="left" w:pos="440"/>
            </w:tabs>
            <w:rPr>
              <w:rFonts w:eastAsiaTheme="minorEastAsia"/>
              <w:noProof/>
              <w:kern w:val="2"/>
              <w:lang w:eastAsia="en-AU"/>
              <w14:ligatures w14:val="standardContextual"/>
            </w:rPr>
          </w:pPr>
          <w:hyperlink w:anchor="_Toc163478377" w:history="1">
            <w:r w:rsidR="00EB45E5" w:rsidRPr="00076A4C">
              <w:rPr>
                <w:rStyle w:val="Hyperlink"/>
                <w:noProof/>
              </w:rPr>
              <w:t>2.</w:t>
            </w:r>
            <w:r w:rsidR="00EB45E5">
              <w:rPr>
                <w:rFonts w:eastAsiaTheme="minorEastAsia"/>
                <w:noProof/>
                <w:kern w:val="2"/>
                <w:lang w:eastAsia="en-AU"/>
                <w14:ligatures w14:val="standardContextual"/>
              </w:rPr>
              <w:tab/>
            </w:r>
            <w:r w:rsidR="00EB45E5" w:rsidRPr="00076A4C">
              <w:rPr>
                <w:rStyle w:val="Hyperlink"/>
                <w:noProof/>
              </w:rPr>
              <w:t>Glossary</w:t>
            </w:r>
            <w:r w:rsidR="00EB45E5">
              <w:rPr>
                <w:noProof/>
                <w:webHidden/>
              </w:rPr>
              <w:tab/>
            </w:r>
            <w:r w:rsidR="00EB45E5">
              <w:rPr>
                <w:noProof/>
                <w:webHidden/>
              </w:rPr>
              <w:fldChar w:fldCharType="begin"/>
            </w:r>
            <w:r w:rsidR="00EB45E5">
              <w:rPr>
                <w:noProof/>
                <w:webHidden/>
              </w:rPr>
              <w:instrText xml:space="preserve"> PAGEREF _Toc163478377 \h </w:instrText>
            </w:r>
            <w:r w:rsidR="00EB45E5">
              <w:rPr>
                <w:noProof/>
                <w:webHidden/>
              </w:rPr>
            </w:r>
            <w:r w:rsidR="00EB45E5">
              <w:rPr>
                <w:noProof/>
                <w:webHidden/>
              </w:rPr>
              <w:fldChar w:fldCharType="separate"/>
            </w:r>
            <w:r w:rsidR="00EB45E5">
              <w:rPr>
                <w:noProof/>
                <w:webHidden/>
              </w:rPr>
              <w:t>1</w:t>
            </w:r>
            <w:r w:rsidR="00EB45E5">
              <w:rPr>
                <w:noProof/>
                <w:webHidden/>
              </w:rPr>
              <w:fldChar w:fldCharType="end"/>
            </w:r>
          </w:hyperlink>
        </w:p>
        <w:p w14:paraId="126853B1" w14:textId="2B13877C" w:rsidR="00EB45E5" w:rsidRDefault="006964B1">
          <w:pPr>
            <w:pStyle w:val="TOC1"/>
            <w:tabs>
              <w:tab w:val="left" w:pos="440"/>
            </w:tabs>
            <w:rPr>
              <w:rFonts w:eastAsiaTheme="minorEastAsia"/>
              <w:noProof/>
              <w:kern w:val="2"/>
              <w:lang w:eastAsia="en-AU"/>
              <w14:ligatures w14:val="standardContextual"/>
            </w:rPr>
          </w:pPr>
          <w:hyperlink w:anchor="_Toc163478378" w:history="1">
            <w:r w:rsidR="00EB45E5" w:rsidRPr="00076A4C">
              <w:rPr>
                <w:rStyle w:val="Hyperlink"/>
                <w:noProof/>
              </w:rPr>
              <w:t>3.</w:t>
            </w:r>
            <w:r w:rsidR="00EB45E5">
              <w:rPr>
                <w:rFonts w:eastAsiaTheme="minorEastAsia"/>
                <w:noProof/>
                <w:kern w:val="2"/>
                <w:lang w:eastAsia="en-AU"/>
                <w14:ligatures w14:val="standardContextual"/>
              </w:rPr>
              <w:tab/>
            </w:r>
            <w:r w:rsidR="00EB45E5" w:rsidRPr="00076A4C">
              <w:rPr>
                <w:rStyle w:val="Hyperlink"/>
                <w:noProof/>
              </w:rPr>
              <w:t>Format and content of a Cultural Heritage Management Plan</w:t>
            </w:r>
            <w:r w:rsidR="00EB45E5">
              <w:rPr>
                <w:noProof/>
                <w:webHidden/>
              </w:rPr>
              <w:tab/>
            </w:r>
            <w:r w:rsidR="00EB45E5">
              <w:rPr>
                <w:noProof/>
                <w:webHidden/>
              </w:rPr>
              <w:fldChar w:fldCharType="begin"/>
            </w:r>
            <w:r w:rsidR="00EB45E5">
              <w:rPr>
                <w:noProof/>
                <w:webHidden/>
              </w:rPr>
              <w:instrText xml:space="preserve"> PAGEREF _Toc163478378 \h </w:instrText>
            </w:r>
            <w:r w:rsidR="00EB45E5">
              <w:rPr>
                <w:noProof/>
                <w:webHidden/>
              </w:rPr>
            </w:r>
            <w:r w:rsidR="00EB45E5">
              <w:rPr>
                <w:noProof/>
                <w:webHidden/>
              </w:rPr>
              <w:fldChar w:fldCharType="separate"/>
            </w:r>
            <w:r w:rsidR="00EB45E5">
              <w:rPr>
                <w:noProof/>
                <w:webHidden/>
              </w:rPr>
              <w:t>2</w:t>
            </w:r>
            <w:r w:rsidR="00EB45E5">
              <w:rPr>
                <w:noProof/>
                <w:webHidden/>
              </w:rPr>
              <w:fldChar w:fldCharType="end"/>
            </w:r>
          </w:hyperlink>
        </w:p>
        <w:p w14:paraId="475F6413" w14:textId="68F3172B" w:rsidR="00EB45E5" w:rsidRDefault="006964B1">
          <w:pPr>
            <w:pStyle w:val="TOC2"/>
            <w:rPr>
              <w:rFonts w:eastAsiaTheme="minorEastAsia"/>
              <w:noProof/>
              <w:kern w:val="2"/>
              <w:lang w:eastAsia="en-AU"/>
              <w14:ligatures w14:val="standardContextual"/>
            </w:rPr>
          </w:pPr>
          <w:hyperlink w:anchor="_Toc163478379" w:history="1">
            <w:r w:rsidR="00EB45E5" w:rsidRPr="00076A4C">
              <w:rPr>
                <w:rStyle w:val="Hyperlink"/>
                <w:noProof/>
              </w:rPr>
              <w:t>3.1.</w:t>
            </w:r>
            <w:r w:rsidR="00EB45E5">
              <w:rPr>
                <w:rFonts w:eastAsiaTheme="minorEastAsia"/>
                <w:noProof/>
                <w:kern w:val="2"/>
                <w:lang w:eastAsia="en-AU"/>
                <w14:ligatures w14:val="standardContextual"/>
              </w:rPr>
              <w:tab/>
            </w:r>
            <w:r w:rsidR="00EB45E5" w:rsidRPr="00076A4C">
              <w:rPr>
                <w:rStyle w:val="Hyperlink"/>
                <w:noProof/>
              </w:rPr>
              <w:t>Presentation</w:t>
            </w:r>
            <w:r w:rsidR="00EB45E5">
              <w:rPr>
                <w:noProof/>
                <w:webHidden/>
              </w:rPr>
              <w:tab/>
            </w:r>
            <w:r w:rsidR="00EB45E5">
              <w:rPr>
                <w:noProof/>
                <w:webHidden/>
              </w:rPr>
              <w:fldChar w:fldCharType="begin"/>
            </w:r>
            <w:r w:rsidR="00EB45E5">
              <w:rPr>
                <w:noProof/>
                <w:webHidden/>
              </w:rPr>
              <w:instrText xml:space="preserve"> PAGEREF _Toc163478379 \h </w:instrText>
            </w:r>
            <w:r w:rsidR="00EB45E5">
              <w:rPr>
                <w:noProof/>
                <w:webHidden/>
              </w:rPr>
            </w:r>
            <w:r w:rsidR="00EB45E5">
              <w:rPr>
                <w:noProof/>
                <w:webHidden/>
              </w:rPr>
              <w:fldChar w:fldCharType="separate"/>
            </w:r>
            <w:r w:rsidR="00EB45E5">
              <w:rPr>
                <w:noProof/>
                <w:webHidden/>
              </w:rPr>
              <w:t>2</w:t>
            </w:r>
            <w:r w:rsidR="00EB45E5">
              <w:rPr>
                <w:noProof/>
                <w:webHidden/>
              </w:rPr>
              <w:fldChar w:fldCharType="end"/>
            </w:r>
          </w:hyperlink>
        </w:p>
        <w:p w14:paraId="318EFE47" w14:textId="7FECA0E2" w:rsidR="00EB45E5" w:rsidRDefault="006964B1">
          <w:pPr>
            <w:pStyle w:val="TOC2"/>
            <w:rPr>
              <w:rFonts w:eastAsiaTheme="minorEastAsia"/>
              <w:noProof/>
              <w:kern w:val="2"/>
              <w:lang w:eastAsia="en-AU"/>
              <w14:ligatures w14:val="standardContextual"/>
            </w:rPr>
          </w:pPr>
          <w:hyperlink w:anchor="_Toc163478380" w:history="1">
            <w:r w:rsidR="00EB45E5" w:rsidRPr="00076A4C">
              <w:rPr>
                <w:rStyle w:val="Hyperlink"/>
                <w:noProof/>
              </w:rPr>
              <w:t>3.2.</w:t>
            </w:r>
            <w:r w:rsidR="00EB45E5">
              <w:rPr>
                <w:rFonts w:eastAsiaTheme="minorEastAsia"/>
                <w:noProof/>
                <w:kern w:val="2"/>
                <w:lang w:eastAsia="en-AU"/>
                <w14:ligatures w14:val="standardContextual"/>
              </w:rPr>
              <w:tab/>
            </w:r>
            <w:r w:rsidR="00EB45E5" w:rsidRPr="00076A4C">
              <w:rPr>
                <w:rStyle w:val="Hyperlink"/>
                <w:noProof/>
              </w:rPr>
              <w:t>Standard contents</w:t>
            </w:r>
            <w:r w:rsidR="00EB45E5">
              <w:rPr>
                <w:noProof/>
                <w:webHidden/>
              </w:rPr>
              <w:tab/>
            </w:r>
            <w:r w:rsidR="00EB45E5">
              <w:rPr>
                <w:noProof/>
                <w:webHidden/>
              </w:rPr>
              <w:fldChar w:fldCharType="begin"/>
            </w:r>
            <w:r w:rsidR="00EB45E5">
              <w:rPr>
                <w:noProof/>
                <w:webHidden/>
              </w:rPr>
              <w:instrText xml:space="preserve"> PAGEREF _Toc163478380 \h </w:instrText>
            </w:r>
            <w:r w:rsidR="00EB45E5">
              <w:rPr>
                <w:noProof/>
                <w:webHidden/>
              </w:rPr>
            </w:r>
            <w:r w:rsidR="00EB45E5">
              <w:rPr>
                <w:noProof/>
                <w:webHidden/>
              </w:rPr>
              <w:fldChar w:fldCharType="separate"/>
            </w:r>
            <w:r w:rsidR="00EB45E5">
              <w:rPr>
                <w:noProof/>
                <w:webHidden/>
              </w:rPr>
              <w:t>3</w:t>
            </w:r>
            <w:r w:rsidR="00EB45E5">
              <w:rPr>
                <w:noProof/>
                <w:webHidden/>
              </w:rPr>
              <w:fldChar w:fldCharType="end"/>
            </w:r>
          </w:hyperlink>
        </w:p>
        <w:p w14:paraId="55BDA74F" w14:textId="0E35D987" w:rsidR="00EB45E5" w:rsidRDefault="006964B1">
          <w:pPr>
            <w:pStyle w:val="TOC2"/>
            <w:rPr>
              <w:rFonts w:eastAsiaTheme="minorEastAsia"/>
              <w:noProof/>
              <w:kern w:val="2"/>
              <w:lang w:eastAsia="en-AU"/>
              <w14:ligatures w14:val="standardContextual"/>
            </w:rPr>
          </w:pPr>
          <w:hyperlink w:anchor="_Toc163478381" w:history="1">
            <w:r w:rsidR="00EB45E5" w:rsidRPr="00076A4C">
              <w:rPr>
                <w:rStyle w:val="Hyperlink"/>
                <w:noProof/>
              </w:rPr>
              <w:t>3.3.</w:t>
            </w:r>
            <w:r w:rsidR="00EB45E5">
              <w:rPr>
                <w:rFonts w:eastAsiaTheme="minorEastAsia"/>
                <w:noProof/>
                <w:kern w:val="2"/>
                <w:lang w:eastAsia="en-AU"/>
                <w14:ligatures w14:val="standardContextual"/>
              </w:rPr>
              <w:tab/>
            </w:r>
            <w:r w:rsidR="00EB45E5" w:rsidRPr="00076A4C">
              <w:rPr>
                <w:rStyle w:val="Hyperlink"/>
                <w:noProof/>
              </w:rPr>
              <w:t>Cover</w:t>
            </w:r>
            <w:r w:rsidR="00EB45E5">
              <w:rPr>
                <w:noProof/>
                <w:webHidden/>
              </w:rPr>
              <w:tab/>
            </w:r>
            <w:r w:rsidR="00EB45E5">
              <w:rPr>
                <w:noProof/>
                <w:webHidden/>
              </w:rPr>
              <w:fldChar w:fldCharType="begin"/>
            </w:r>
            <w:r w:rsidR="00EB45E5">
              <w:rPr>
                <w:noProof/>
                <w:webHidden/>
              </w:rPr>
              <w:instrText xml:space="preserve"> PAGEREF _Toc163478381 \h </w:instrText>
            </w:r>
            <w:r w:rsidR="00EB45E5">
              <w:rPr>
                <w:noProof/>
                <w:webHidden/>
              </w:rPr>
            </w:r>
            <w:r w:rsidR="00EB45E5">
              <w:rPr>
                <w:noProof/>
                <w:webHidden/>
              </w:rPr>
              <w:fldChar w:fldCharType="separate"/>
            </w:r>
            <w:r w:rsidR="00EB45E5">
              <w:rPr>
                <w:noProof/>
                <w:webHidden/>
              </w:rPr>
              <w:t>3</w:t>
            </w:r>
            <w:r w:rsidR="00EB45E5">
              <w:rPr>
                <w:noProof/>
                <w:webHidden/>
              </w:rPr>
              <w:fldChar w:fldCharType="end"/>
            </w:r>
          </w:hyperlink>
        </w:p>
        <w:p w14:paraId="67C86068" w14:textId="4A00826E" w:rsidR="00EB45E5" w:rsidRDefault="006964B1">
          <w:pPr>
            <w:pStyle w:val="TOC2"/>
            <w:rPr>
              <w:rFonts w:eastAsiaTheme="minorEastAsia"/>
              <w:noProof/>
              <w:kern w:val="2"/>
              <w:lang w:eastAsia="en-AU"/>
              <w14:ligatures w14:val="standardContextual"/>
            </w:rPr>
          </w:pPr>
          <w:hyperlink w:anchor="_Toc163478382" w:history="1">
            <w:r w:rsidR="00EB45E5" w:rsidRPr="00076A4C">
              <w:rPr>
                <w:rStyle w:val="Hyperlink"/>
                <w:noProof/>
              </w:rPr>
              <w:t>3.4.</w:t>
            </w:r>
            <w:r w:rsidR="00EB45E5">
              <w:rPr>
                <w:rFonts w:eastAsiaTheme="minorEastAsia"/>
                <w:noProof/>
                <w:kern w:val="2"/>
                <w:lang w:eastAsia="en-AU"/>
                <w14:ligatures w14:val="standardContextual"/>
              </w:rPr>
              <w:tab/>
            </w:r>
            <w:r w:rsidR="00EB45E5" w:rsidRPr="00076A4C">
              <w:rPr>
                <w:rStyle w:val="Hyperlink"/>
                <w:noProof/>
              </w:rPr>
              <w:t>Title page</w:t>
            </w:r>
            <w:r w:rsidR="00EB45E5">
              <w:rPr>
                <w:noProof/>
                <w:webHidden/>
              </w:rPr>
              <w:tab/>
            </w:r>
            <w:r w:rsidR="00EB45E5">
              <w:rPr>
                <w:noProof/>
                <w:webHidden/>
              </w:rPr>
              <w:fldChar w:fldCharType="begin"/>
            </w:r>
            <w:r w:rsidR="00EB45E5">
              <w:rPr>
                <w:noProof/>
                <w:webHidden/>
              </w:rPr>
              <w:instrText xml:space="preserve"> PAGEREF _Toc163478382 \h </w:instrText>
            </w:r>
            <w:r w:rsidR="00EB45E5">
              <w:rPr>
                <w:noProof/>
                <w:webHidden/>
              </w:rPr>
            </w:r>
            <w:r w:rsidR="00EB45E5">
              <w:rPr>
                <w:noProof/>
                <w:webHidden/>
              </w:rPr>
              <w:fldChar w:fldCharType="separate"/>
            </w:r>
            <w:r w:rsidR="00EB45E5">
              <w:rPr>
                <w:noProof/>
                <w:webHidden/>
              </w:rPr>
              <w:t>4</w:t>
            </w:r>
            <w:r w:rsidR="00EB45E5">
              <w:rPr>
                <w:noProof/>
                <w:webHidden/>
              </w:rPr>
              <w:fldChar w:fldCharType="end"/>
            </w:r>
          </w:hyperlink>
        </w:p>
        <w:p w14:paraId="0D276667" w14:textId="644E2E68" w:rsidR="00EB45E5" w:rsidRDefault="006964B1">
          <w:pPr>
            <w:pStyle w:val="TOC2"/>
            <w:rPr>
              <w:rFonts w:eastAsiaTheme="minorEastAsia"/>
              <w:noProof/>
              <w:kern w:val="2"/>
              <w:lang w:eastAsia="en-AU"/>
              <w14:ligatures w14:val="standardContextual"/>
            </w:rPr>
          </w:pPr>
          <w:hyperlink w:anchor="_Toc163478383" w:history="1">
            <w:r w:rsidR="00EB45E5" w:rsidRPr="00076A4C">
              <w:rPr>
                <w:rStyle w:val="Hyperlink"/>
                <w:noProof/>
              </w:rPr>
              <w:t>3.5.</w:t>
            </w:r>
            <w:r w:rsidR="00EB45E5">
              <w:rPr>
                <w:rFonts w:eastAsiaTheme="minorEastAsia"/>
                <w:noProof/>
                <w:kern w:val="2"/>
                <w:lang w:eastAsia="en-AU"/>
                <w14:ligatures w14:val="standardContextual"/>
              </w:rPr>
              <w:tab/>
            </w:r>
            <w:r w:rsidR="00EB45E5" w:rsidRPr="00076A4C">
              <w:rPr>
                <w:rStyle w:val="Hyperlink"/>
                <w:noProof/>
              </w:rPr>
              <w:t>Executive summary</w:t>
            </w:r>
            <w:r w:rsidR="00EB45E5">
              <w:rPr>
                <w:noProof/>
                <w:webHidden/>
              </w:rPr>
              <w:tab/>
            </w:r>
            <w:r w:rsidR="00EB45E5">
              <w:rPr>
                <w:noProof/>
                <w:webHidden/>
              </w:rPr>
              <w:fldChar w:fldCharType="begin"/>
            </w:r>
            <w:r w:rsidR="00EB45E5">
              <w:rPr>
                <w:noProof/>
                <w:webHidden/>
              </w:rPr>
              <w:instrText xml:space="preserve"> PAGEREF _Toc163478383 \h </w:instrText>
            </w:r>
            <w:r w:rsidR="00EB45E5">
              <w:rPr>
                <w:noProof/>
                <w:webHidden/>
              </w:rPr>
            </w:r>
            <w:r w:rsidR="00EB45E5">
              <w:rPr>
                <w:noProof/>
                <w:webHidden/>
              </w:rPr>
              <w:fldChar w:fldCharType="separate"/>
            </w:r>
            <w:r w:rsidR="00EB45E5">
              <w:rPr>
                <w:noProof/>
                <w:webHidden/>
              </w:rPr>
              <w:t>4</w:t>
            </w:r>
            <w:r w:rsidR="00EB45E5">
              <w:rPr>
                <w:noProof/>
                <w:webHidden/>
              </w:rPr>
              <w:fldChar w:fldCharType="end"/>
            </w:r>
          </w:hyperlink>
        </w:p>
        <w:p w14:paraId="3B90311E" w14:textId="3BBB0793" w:rsidR="00EB45E5" w:rsidRDefault="006964B1">
          <w:pPr>
            <w:pStyle w:val="TOC2"/>
            <w:rPr>
              <w:rFonts w:eastAsiaTheme="minorEastAsia"/>
              <w:noProof/>
              <w:kern w:val="2"/>
              <w:lang w:eastAsia="en-AU"/>
              <w14:ligatures w14:val="standardContextual"/>
            </w:rPr>
          </w:pPr>
          <w:hyperlink w:anchor="_Toc163478384" w:history="1">
            <w:r w:rsidR="00EB45E5" w:rsidRPr="00076A4C">
              <w:rPr>
                <w:rStyle w:val="Hyperlink"/>
                <w:noProof/>
              </w:rPr>
              <w:t>3.6.</w:t>
            </w:r>
            <w:r w:rsidR="00EB45E5">
              <w:rPr>
                <w:rFonts w:eastAsiaTheme="minorEastAsia"/>
                <w:noProof/>
                <w:kern w:val="2"/>
                <w:lang w:eastAsia="en-AU"/>
                <w14:ligatures w14:val="standardContextual"/>
              </w:rPr>
              <w:tab/>
            </w:r>
            <w:r w:rsidR="00EB45E5" w:rsidRPr="00076A4C">
              <w:rPr>
                <w:rStyle w:val="Hyperlink"/>
                <w:noProof/>
              </w:rPr>
              <w:t>Table of contents</w:t>
            </w:r>
            <w:r w:rsidR="00EB45E5">
              <w:rPr>
                <w:noProof/>
                <w:webHidden/>
              </w:rPr>
              <w:tab/>
            </w:r>
            <w:r w:rsidR="00EB45E5">
              <w:rPr>
                <w:noProof/>
                <w:webHidden/>
              </w:rPr>
              <w:fldChar w:fldCharType="begin"/>
            </w:r>
            <w:r w:rsidR="00EB45E5">
              <w:rPr>
                <w:noProof/>
                <w:webHidden/>
              </w:rPr>
              <w:instrText xml:space="preserve"> PAGEREF _Toc163478384 \h </w:instrText>
            </w:r>
            <w:r w:rsidR="00EB45E5">
              <w:rPr>
                <w:noProof/>
                <w:webHidden/>
              </w:rPr>
            </w:r>
            <w:r w:rsidR="00EB45E5">
              <w:rPr>
                <w:noProof/>
                <w:webHidden/>
              </w:rPr>
              <w:fldChar w:fldCharType="separate"/>
            </w:r>
            <w:r w:rsidR="00EB45E5">
              <w:rPr>
                <w:noProof/>
                <w:webHidden/>
              </w:rPr>
              <w:t>4</w:t>
            </w:r>
            <w:r w:rsidR="00EB45E5">
              <w:rPr>
                <w:noProof/>
                <w:webHidden/>
              </w:rPr>
              <w:fldChar w:fldCharType="end"/>
            </w:r>
          </w:hyperlink>
        </w:p>
        <w:p w14:paraId="25B9327A" w14:textId="1395419E" w:rsidR="00EB45E5" w:rsidRDefault="006964B1">
          <w:pPr>
            <w:pStyle w:val="TOC1"/>
            <w:tabs>
              <w:tab w:val="left" w:pos="440"/>
            </w:tabs>
            <w:rPr>
              <w:rFonts w:eastAsiaTheme="minorEastAsia"/>
              <w:noProof/>
              <w:kern w:val="2"/>
              <w:lang w:eastAsia="en-AU"/>
              <w14:ligatures w14:val="standardContextual"/>
            </w:rPr>
          </w:pPr>
          <w:hyperlink w:anchor="_Toc163478385" w:history="1">
            <w:r w:rsidR="00EB45E5" w:rsidRPr="00076A4C">
              <w:rPr>
                <w:rStyle w:val="Hyperlink"/>
                <w:noProof/>
              </w:rPr>
              <w:t>4.</w:t>
            </w:r>
            <w:r w:rsidR="00EB45E5">
              <w:rPr>
                <w:rFonts w:eastAsiaTheme="minorEastAsia"/>
                <w:noProof/>
                <w:kern w:val="2"/>
                <w:lang w:eastAsia="en-AU"/>
                <w14:ligatures w14:val="standardContextual"/>
              </w:rPr>
              <w:tab/>
            </w:r>
            <w:r w:rsidR="00EB45E5" w:rsidRPr="00076A4C">
              <w:rPr>
                <w:rStyle w:val="Hyperlink"/>
                <w:noProof/>
              </w:rPr>
              <w:t>PART 1 – CULTURAL HERITAGE MANAGEMENT CONDITIONS</w:t>
            </w:r>
            <w:r w:rsidR="00EB45E5">
              <w:rPr>
                <w:noProof/>
                <w:webHidden/>
              </w:rPr>
              <w:tab/>
            </w:r>
            <w:r w:rsidR="00EB45E5">
              <w:rPr>
                <w:noProof/>
                <w:webHidden/>
              </w:rPr>
              <w:fldChar w:fldCharType="begin"/>
            </w:r>
            <w:r w:rsidR="00EB45E5">
              <w:rPr>
                <w:noProof/>
                <w:webHidden/>
              </w:rPr>
              <w:instrText xml:space="preserve"> PAGEREF _Toc163478385 \h </w:instrText>
            </w:r>
            <w:r w:rsidR="00EB45E5">
              <w:rPr>
                <w:noProof/>
                <w:webHidden/>
              </w:rPr>
            </w:r>
            <w:r w:rsidR="00EB45E5">
              <w:rPr>
                <w:noProof/>
                <w:webHidden/>
              </w:rPr>
              <w:fldChar w:fldCharType="separate"/>
            </w:r>
            <w:r w:rsidR="00EB45E5">
              <w:rPr>
                <w:noProof/>
                <w:webHidden/>
              </w:rPr>
              <w:t>5</w:t>
            </w:r>
            <w:r w:rsidR="00EB45E5">
              <w:rPr>
                <w:noProof/>
                <w:webHidden/>
              </w:rPr>
              <w:fldChar w:fldCharType="end"/>
            </w:r>
          </w:hyperlink>
        </w:p>
        <w:p w14:paraId="4CD23F59" w14:textId="5967A702" w:rsidR="00EB45E5" w:rsidRDefault="006964B1">
          <w:pPr>
            <w:pStyle w:val="TOC2"/>
            <w:rPr>
              <w:rFonts w:eastAsiaTheme="minorEastAsia"/>
              <w:noProof/>
              <w:kern w:val="2"/>
              <w:lang w:eastAsia="en-AU"/>
              <w14:ligatures w14:val="standardContextual"/>
            </w:rPr>
          </w:pPr>
          <w:hyperlink w:anchor="_Toc163478386" w:history="1">
            <w:r w:rsidR="00EB45E5" w:rsidRPr="00076A4C">
              <w:rPr>
                <w:rStyle w:val="Hyperlink"/>
                <w:noProof/>
              </w:rPr>
              <w:t>4.1.</w:t>
            </w:r>
            <w:r w:rsidR="00EB45E5">
              <w:rPr>
                <w:rFonts w:eastAsiaTheme="minorEastAsia"/>
                <w:noProof/>
                <w:kern w:val="2"/>
                <w:lang w:eastAsia="en-AU"/>
                <w14:ligatures w14:val="standardContextual"/>
              </w:rPr>
              <w:tab/>
            </w:r>
            <w:r w:rsidR="00EB45E5" w:rsidRPr="00076A4C">
              <w:rPr>
                <w:rStyle w:val="Hyperlink"/>
                <w:noProof/>
              </w:rPr>
              <w:t>Cultural heritage management conditions</w:t>
            </w:r>
            <w:r w:rsidR="00EB45E5">
              <w:rPr>
                <w:noProof/>
                <w:webHidden/>
              </w:rPr>
              <w:tab/>
            </w:r>
            <w:r w:rsidR="00EB45E5">
              <w:rPr>
                <w:noProof/>
                <w:webHidden/>
              </w:rPr>
              <w:fldChar w:fldCharType="begin"/>
            </w:r>
            <w:r w:rsidR="00EB45E5">
              <w:rPr>
                <w:noProof/>
                <w:webHidden/>
              </w:rPr>
              <w:instrText xml:space="preserve"> PAGEREF _Toc163478386 \h </w:instrText>
            </w:r>
            <w:r w:rsidR="00EB45E5">
              <w:rPr>
                <w:noProof/>
                <w:webHidden/>
              </w:rPr>
            </w:r>
            <w:r w:rsidR="00EB45E5">
              <w:rPr>
                <w:noProof/>
                <w:webHidden/>
              </w:rPr>
              <w:fldChar w:fldCharType="separate"/>
            </w:r>
            <w:r w:rsidR="00EB45E5">
              <w:rPr>
                <w:noProof/>
                <w:webHidden/>
              </w:rPr>
              <w:t>5</w:t>
            </w:r>
            <w:r w:rsidR="00EB45E5">
              <w:rPr>
                <w:noProof/>
                <w:webHidden/>
              </w:rPr>
              <w:fldChar w:fldCharType="end"/>
            </w:r>
          </w:hyperlink>
        </w:p>
        <w:p w14:paraId="38D508AF" w14:textId="1C3965F3" w:rsidR="00EB45E5" w:rsidRDefault="006964B1">
          <w:pPr>
            <w:pStyle w:val="TOC2"/>
            <w:rPr>
              <w:rFonts w:eastAsiaTheme="minorEastAsia"/>
              <w:noProof/>
              <w:kern w:val="2"/>
              <w:lang w:eastAsia="en-AU"/>
              <w14:ligatures w14:val="standardContextual"/>
            </w:rPr>
          </w:pPr>
          <w:hyperlink w:anchor="_Toc163478387" w:history="1">
            <w:r w:rsidR="00EB45E5" w:rsidRPr="00076A4C">
              <w:rPr>
                <w:rStyle w:val="Hyperlink"/>
                <w:noProof/>
              </w:rPr>
              <w:t>4.2.</w:t>
            </w:r>
            <w:r w:rsidR="00EB45E5">
              <w:rPr>
                <w:rFonts w:eastAsiaTheme="minorEastAsia"/>
                <w:noProof/>
                <w:kern w:val="2"/>
                <w:lang w:eastAsia="en-AU"/>
                <w14:ligatures w14:val="standardContextual"/>
              </w:rPr>
              <w:tab/>
            </w:r>
            <w:r w:rsidR="00EB45E5" w:rsidRPr="00076A4C">
              <w:rPr>
                <w:rStyle w:val="Hyperlink"/>
                <w:noProof/>
              </w:rPr>
              <w:t>Specific cultural heritage management conditions</w:t>
            </w:r>
            <w:r w:rsidR="00EB45E5">
              <w:rPr>
                <w:noProof/>
                <w:webHidden/>
              </w:rPr>
              <w:tab/>
            </w:r>
            <w:r w:rsidR="00EB45E5">
              <w:rPr>
                <w:noProof/>
                <w:webHidden/>
              </w:rPr>
              <w:fldChar w:fldCharType="begin"/>
            </w:r>
            <w:r w:rsidR="00EB45E5">
              <w:rPr>
                <w:noProof/>
                <w:webHidden/>
              </w:rPr>
              <w:instrText xml:space="preserve"> PAGEREF _Toc163478387 \h </w:instrText>
            </w:r>
            <w:r w:rsidR="00EB45E5">
              <w:rPr>
                <w:noProof/>
                <w:webHidden/>
              </w:rPr>
            </w:r>
            <w:r w:rsidR="00EB45E5">
              <w:rPr>
                <w:noProof/>
                <w:webHidden/>
              </w:rPr>
              <w:fldChar w:fldCharType="separate"/>
            </w:r>
            <w:r w:rsidR="00EB45E5">
              <w:rPr>
                <w:noProof/>
                <w:webHidden/>
              </w:rPr>
              <w:t>5</w:t>
            </w:r>
            <w:r w:rsidR="00EB45E5">
              <w:rPr>
                <w:noProof/>
                <w:webHidden/>
              </w:rPr>
              <w:fldChar w:fldCharType="end"/>
            </w:r>
          </w:hyperlink>
        </w:p>
        <w:p w14:paraId="5FBAE2C3" w14:textId="03061F58" w:rsidR="00EB45E5" w:rsidRDefault="006964B1">
          <w:pPr>
            <w:pStyle w:val="TOC3"/>
            <w:tabs>
              <w:tab w:val="left" w:pos="1320"/>
            </w:tabs>
            <w:rPr>
              <w:rFonts w:eastAsiaTheme="minorEastAsia"/>
              <w:noProof/>
              <w:kern w:val="2"/>
              <w:lang w:eastAsia="en-AU"/>
              <w14:ligatures w14:val="standardContextual"/>
            </w:rPr>
          </w:pPr>
          <w:hyperlink w:anchor="_Toc163478388" w:history="1">
            <w:r w:rsidR="00EB45E5" w:rsidRPr="00076A4C">
              <w:rPr>
                <w:rStyle w:val="Hyperlink"/>
                <w:rFonts w:cstheme="majorHAnsi"/>
                <w:noProof/>
              </w:rPr>
              <w:t>4.2.1.</w:t>
            </w:r>
            <w:r w:rsidR="00EB45E5">
              <w:rPr>
                <w:rFonts w:eastAsiaTheme="minorEastAsia"/>
                <w:noProof/>
                <w:kern w:val="2"/>
                <w:lang w:eastAsia="en-AU"/>
                <w14:ligatures w14:val="standardContextual"/>
              </w:rPr>
              <w:tab/>
            </w:r>
            <w:r w:rsidR="00EB45E5" w:rsidRPr="00076A4C">
              <w:rPr>
                <w:rStyle w:val="Hyperlink"/>
                <w:noProof/>
              </w:rPr>
              <w:t>Conditions to avoid harm to Aboriginal cultural heritage</w:t>
            </w:r>
            <w:r w:rsidR="00EB45E5">
              <w:rPr>
                <w:noProof/>
                <w:webHidden/>
              </w:rPr>
              <w:tab/>
            </w:r>
            <w:r w:rsidR="00EB45E5">
              <w:rPr>
                <w:noProof/>
                <w:webHidden/>
              </w:rPr>
              <w:fldChar w:fldCharType="begin"/>
            </w:r>
            <w:r w:rsidR="00EB45E5">
              <w:rPr>
                <w:noProof/>
                <w:webHidden/>
              </w:rPr>
              <w:instrText xml:space="preserve"> PAGEREF _Toc163478388 \h </w:instrText>
            </w:r>
            <w:r w:rsidR="00EB45E5">
              <w:rPr>
                <w:noProof/>
                <w:webHidden/>
              </w:rPr>
            </w:r>
            <w:r w:rsidR="00EB45E5">
              <w:rPr>
                <w:noProof/>
                <w:webHidden/>
              </w:rPr>
              <w:fldChar w:fldCharType="separate"/>
            </w:r>
            <w:r w:rsidR="00EB45E5">
              <w:rPr>
                <w:noProof/>
                <w:webHidden/>
              </w:rPr>
              <w:t>6</w:t>
            </w:r>
            <w:r w:rsidR="00EB45E5">
              <w:rPr>
                <w:noProof/>
                <w:webHidden/>
              </w:rPr>
              <w:fldChar w:fldCharType="end"/>
            </w:r>
          </w:hyperlink>
        </w:p>
        <w:p w14:paraId="1F9A2DBB" w14:textId="78610FF4" w:rsidR="00EB45E5" w:rsidRDefault="006964B1">
          <w:pPr>
            <w:pStyle w:val="TOC3"/>
            <w:tabs>
              <w:tab w:val="left" w:pos="1320"/>
            </w:tabs>
            <w:rPr>
              <w:rFonts w:eastAsiaTheme="minorEastAsia"/>
              <w:noProof/>
              <w:kern w:val="2"/>
              <w:lang w:eastAsia="en-AU"/>
              <w14:ligatures w14:val="standardContextual"/>
            </w:rPr>
          </w:pPr>
          <w:hyperlink w:anchor="_Toc163478389" w:history="1">
            <w:r w:rsidR="00EB45E5" w:rsidRPr="00076A4C">
              <w:rPr>
                <w:rStyle w:val="Hyperlink"/>
                <w:rFonts w:cstheme="majorHAnsi"/>
                <w:noProof/>
              </w:rPr>
              <w:t>4.2.2.</w:t>
            </w:r>
            <w:r w:rsidR="00EB45E5">
              <w:rPr>
                <w:rFonts w:eastAsiaTheme="minorEastAsia"/>
                <w:noProof/>
                <w:kern w:val="2"/>
                <w:lang w:eastAsia="en-AU"/>
                <w14:ligatures w14:val="standardContextual"/>
              </w:rPr>
              <w:tab/>
            </w:r>
            <w:r w:rsidR="00EB45E5" w:rsidRPr="00076A4C">
              <w:rPr>
                <w:rStyle w:val="Hyperlink"/>
                <w:noProof/>
              </w:rPr>
              <w:t>Conditions for the salvage of Aboriginal cultural heritage</w:t>
            </w:r>
            <w:r w:rsidR="00EB45E5">
              <w:rPr>
                <w:noProof/>
                <w:webHidden/>
              </w:rPr>
              <w:tab/>
            </w:r>
            <w:r w:rsidR="00EB45E5">
              <w:rPr>
                <w:noProof/>
                <w:webHidden/>
              </w:rPr>
              <w:fldChar w:fldCharType="begin"/>
            </w:r>
            <w:r w:rsidR="00EB45E5">
              <w:rPr>
                <w:noProof/>
                <w:webHidden/>
              </w:rPr>
              <w:instrText xml:space="preserve"> PAGEREF _Toc163478389 \h </w:instrText>
            </w:r>
            <w:r w:rsidR="00EB45E5">
              <w:rPr>
                <w:noProof/>
                <w:webHidden/>
              </w:rPr>
            </w:r>
            <w:r w:rsidR="00EB45E5">
              <w:rPr>
                <w:noProof/>
                <w:webHidden/>
              </w:rPr>
              <w:fldChar w:fldCharType="separate"/>
            </w:r>
            <w:r w:rsidR="00EB45E5">
              <w:rPr>
                <w:noProof/>
                <w:webHidden/>
              </w:rPr>
              <w:t>6</w:t>
            </w:r>
            <w:r w:rsidR="00EB45E5">
              <w:rPr>
                <w:noProof/>
                <w:webHidden/>
              </w:rPr>
              <w:fldChar w:fldCharType="end"/>
            </w:r>
          </w:hyperlink>
        </w:p>
        <w:p w14:paraId="78D91F12" w14:textId="43728C53" w:rsidR="00EB45E5" w:rsidRDefault="006964B1">
          <w:pPr>
            <w:pStyle w:val="TOC3"/>
            <w:tabs>
              <w:tab w:val="left" w:pos="1320"/>
            </w:tabs>
            <w:rPr>
              <w:rFonts w:eastAsiaTheme="minorEastAsia"/>
              <w:noProof/>
              <w:kern w:val="2"/>
              <w:lang w:eastAsia="en-AU"/>
              <w14:ligatures w14:val="standardContextual"/>
            </w:rPr>
          </w:pPr>
          <w:hyperlink w:anchor="_Toc163478390" w:history="1">
            <w:r w:rsidR="00EB45E5" w:rsidRPr="00076A4C">
              <w:rPr>
                <w:rStyle w:val="Hyperlink"/>
                <w:rFonts w:cstheme="majorHAnsi"/>
                <w:noProof/>
              </w:rPr>
              <w:t>4.2.3.</w:t>
            </w:r>
            <w:r w:rsidR="00EB45E5">
              <w:rPr>
                <w:rFonts w:eastAsiaTheme="minorEastAsia"/>
                <w:noProof/>
                <w:kern w:val="2"/>
                <w:lang w:eastAsia="en-AU"/>
                <w14:ligatures w14:val="standardContextual"/>
              </w:rPr>
              <w:tab/>
            </w:r>
            <w:r w:rsidR="00EB45E5" w:rsidRPr="00076A4C">
              <w:rPr>
                <w:rStyle w:val="Hyperlink"/>
                <w:noProof/>
              </w:rPr>
              <w:t>Conditions for the removal and curation of Aboriginal cultural heritage</w:t>
            </w:r>
            <w:r w:rsidR="00EB45E5">
              <w:rPr>
                <w:noProof/>
                <w:webHidden/>
              </w:rPr>
              <w:tab/>
            </w:r>
            <w:r w:rsidR="00EB45E5">
              <w:rPr>
                <w:noProof/>
                <w:webHidden/>
              </w:rPr>
              <w:fldChar w:fldCharType="begin"/>
            </w:r>
            <w:r w:rsidR="00EB45E5">
              <w:rPr>
                <w:noProof/>
                <w:webHidden/>
              </w:rPr>
              <w:instrText xml:space="preserve"> PAGEREF _Toc163478390 \h </w:instrText>
            </w:r>
            <w:r w:rsidR="00EB45E5">
              <w:rPr>
                <w:noProof/>
                <w:webHidden/>
              </w:rPr>
            </w:r>
            <w:r w:rsidR="00EB45E5">
              <w:rPr>
                <w:noProof/>
                <w:webHidden/>
              </w:rPr>
              <w:fldChar w:fldCharType="separate"/>
            </w:r>
            <w:r w:rsidR="00EB45E5">
              <w:rPr>
                <w:noProof/>
                <w:webHidden/>
              </w:rPr>
              <w:t>7</w:t>
            </w:r>
            <w:r w:rsidR="00EB45E5">
              <w:rPr>
                <w:noProof/>
                <w:webHidden/>
              </w:rPr>
              <w:fldChar w:fldCharType="end"/>
            </w:r>
          </w:hyperlink>
        </w:p>
        <w:p w14:paraId="3C89E1F6" w14:textId="2AE55948" w:rsidR="00EB45E5" w:rsidRDefault="006964B1">
          <w:pPr>
            <w:pStyle w:val="TOC3"/>
            <w:tabs>
              <w:tab w:val="left" w:pos="1320"/>
            </w:tabs>
            <w:rPr>
              <w:rFonts w:eastAsiaTheme="minorEastAsia"/>
              <w:noProof/>
              <w:kern w:val="2"/>
              <w:lang w:eastAsia="en-AU"/>
              <w14:ligatures w14:val="standardContextual"/>
            </w:rPr>
          </w:pPr>
          <w:hyperlink w:anchor="_Toc163478391" w:history="1">
            <w:r w:rsidR="00EB45E5" w:rsidRPr="00076A4C">
              <w:rPr>
                <w:rStyle w:val="Hyperlink"/>
                <w:rFonts w:cstheme="majorHAnsi"/>
                <w:noProof/>
              </w:rPr>
              <w:t>4.2.4.</w:t>
            </w:r>
            <w:r w:rsidR="00EB45E5">
              <w:rPr>
                <w:rFonts w:eastAsiaTheme="minorEastAsia"/>
                <w:noProof/>
                <w:kern w:val="2"/>
                <w:lang w:eastAsia="en-AU"/>
                <w14:ligatures w14:val="standardContextual"/>
              </w:rPr>
              <w:tab/>
            </w:r>
            <w:r w:rsidR="00EB45E5" w:rsidRPr="00076A4C">
              <w:rPr>
                <w:rStyle w:val="Hyperlink"/>
                <w:noProof/>
              </w:rPr>
              <w:t>Monitoring construction work</w:t>
            </w:r>
            <w:r w:rsidR="00EB45E5">
              <w:rPr>
                <w:noProof/>
                <w:webHidden/>
              </w:rPr>
              <w:tab/>
            </w:r>
            <w:r w:rsidR="00EB45E5">
              <w:rPr>
                <w:noProof/>
                <w:webHidden/>
              </w:rPr>
              <w:fldChar w:fldCharType="begin"/>
            </w:r>
            <w:r w:rsidR="00EB45E5">
              <w:rPr>
                <w:noProof/>
                <w:webHidden/>
              </w:rPr>
              <w:instrText xml:space="preserve"> PAGEREF _Toc163478391 \h </w:instrText>
            </w:r>
            <w:r w:rsidR="00EB45E5">
              <w:rPr>
                <w:noProof/>
                <w:webHidden/>
              </w:rPr>
            </w:r>
            <w:r w:rsidR="00EB45E5">
              <w:rPr>
                <w:noProof/>
                <w:webHidden/>
              </w:rPr>
              <w:fldChar w:fldCharType="separate"/>
            </w:r>
            <w:r w:rsidR="00EB45E5">
              <w:rPr>
                <w:noProof/>
                <w:webHidden/>
              </w:rPr>
              <w:t>7</w:t>
            </w:r>
            <w:r w:rsidR="00EB45E5">
              <w:rPr>
                <w:noProof/>
                <w:webHidden/>
              </w:rPr>
              <w:fldChar w:fldCharType="end"/>
            </w:r>
          </w:hyperlink>
        </w:p>
        <w:p w14:paraId="10AE6DEA" w14:textId="01C1DCE4" w:rsidR="00EB45E5" w:rsidRDefault="006964B1">
          <w:pPr>
            <w:pStyle w:val="TOC3"/>
            <w:tabs>
              <w:tab w:val="left" w:pos="1320"/>
            </w:tabs>
            <w:rPr>
              <w:rFonts w:eastAsiaTheme="minorEastAsia"/>
              <w:noProof/>
              <w:kern w:val="2"/>
              <w:lang w:eastAsia="en-AU"/>
              <w14:ligatures w14:val="standardContextual"/>
            </w:rPr>
          </w:pPr>
          <w:hyperlink w:anchor="_Toc163478392" w:history="1">
            <w:r w:rsidR="00EB45E5" w:rsidRPr="00076A4C">
              <w:rPr>
                <w:rStyle w:val="Hyperlink"/>
                <w:rFonts w:cstheme="majorHAnsi"/>
                <w:noProof/>
              </w:rPr>
              <w:t>4.2.5.</w:t>
            </w:r>
            <w:r w:rsidR="00EB45E5">
              <w:rPr>
                <w:rFonts w:eastAsiaTheme="minorEastAsia"/>
                <w:noProof/>
                <w:kern w:val="2"/>
                <w:lang w:eastAsia="en-AU"/>
                <w14:ligatures w14:val="standardContextual"/>
              </w:rPr>
              <w:tab/>
            </w:r>
            <w:r w:rsidR="00EB45E5" w:rsidRPr="00076A4C">
              <w:rPr>
                <w:rStyle w:val="Hyperlink"/>
                <w:noProof/>
              </w:rPr>
              <w:t>Future access to Aboriginal cultural heritage</w:t>
            </w:r>
            <w:r w:rsidR="00EB45E5">
              <w:rPr>
                <w:noProof/>
                <w:webHidden/>
              </w:rPr>
              <w:tab/>
            </w:r>
            <w:r w:rsidR="00EB45E5">
              <w:rPr>
                <w:noProof/>
                <w:webHidden/>
              </w:rPr>
              <w:fldChar w:fldCharType="begin"/>
            </w:r>
            <w:r w:rsidR="00EB45E5">
              <w:rPr>
                <w:noProof/>
                <w:webHidden/>
              </w:rPr>
              <w:instrText xml:space="preserve"> PAGEREF _Toc163478392 \h </w:instrText>
            </w:r>
            <w:r w:rsidR="00EB45E5">
              <w:rPr>
                <w:noProof/>
                <w:webHidden/>
              </w:rPr>
            </w:r>
            <w:r w:rsidR="00EB45E5">
              <w:rPr>
                <w:noProof/>
                <w:webHidden/>
              </w:rPr>
              <w:fldChar w:fldCharType="separate"/>
            </w:r>
            <w:r w:rsidR="00EB45E5">
              <w:rPr>
                <w:noProof/>
                <w:webHidden/>
              </w:rPr>
              <w:t>8</w:t>
            </w:r>
            <w:r w:rsidR="00EB45E5">
              <w:rPr>
                <w:noProof/>
                <w:webHidden/>
              </w:rPr>
              <w:fldChar w:fldCharType="end"/>
            </w:r>
          </w:hyperlink>
        </w:p>
        <w:p w14:paraId="0EBB71CB" w14:textId="671AB40B" w:rsidR="00EB45E5" w:rsidRDefault="006964B1">
          <w:pPr>
            <w:pStyle w:val="TOC2"/>
            <w:rPr>
              <w:rFonts w:eastAsiaTheme="minorEastAsia"/>
              <w:noProof/>
              <w:kern w:val="2"/>
              <w:lang w:eastAsia="en-AU"/>
              <w14:ligatures w14:val="standardContextual"/>
            </w:rPr>
          </w:pPr>
          <w:hyperlink w:anchor="_Toc163478393" w:history="1">
            <w:r w:rsidR="00EB45E5" w:rsidRPr="00076A4C">
              <w:rPr>
                <w:rStyle w:val="Hyperlink"/>
                <w:noProof/>
              </w:rPr>
              <w:t>4.3.</w:t>
            </w:r>
            <w:r w:rsidR="00EB45E5">
              <w:rPr>
                <w:rFonts w:eastAsiaTheme="minorEastAsia"/>
                <w:noProof/>
                <w:kern w:val="2"/>
                <w:lang w:eastAsia="en-AU"/>
                <w14:ligatures w14:val="standardContextual"/>
              </w:rPr>
              <w:tab/>
            </w:r>
            <w:r w:rsidR="00EB45E5" w:rsidRPr="00076A4C">
              <w:rPr>
                <w:rStyle w:val="Hyperlink"/>
                <w:noProof/>
              </w:rPr>
              <w:t>Contingency plans</w:t>
            </w:r>
            <w:r w:rsidR="00EB45E5">
              <w:rPr>
                <w:noProof/>
                <w:webHidden/>
              </w:rPr>
              <w:tab/>
            </w:r>
            <w:r w:rsidR="00EB45E5">
              <w:rPr>
                <w:noProof/>
                <w:webHidden/>
              </w:rPr>
              <w:fldChar w:fldCharType="begin"/>
            </w:r>
            <w:r w:rsidR="00EB45E5">
              <w:rPr>
                <w:noProof/>
                <w:webHidden/>
              </w:rPr>
              <w:instrText xml:space="preserve"> PAGEREF _Toc163478393 \h </w:instrText>
            </w:r>
            <w:r w:rsidR="00EB45E5">
              <w:rPr>
                <w:noProof/>
                <w:webHidden/>
              </w:rPr>
            </w:r>
            <w:r w:rsidR="00EB45E5">
              <w:rPr>
                <w:noProof/>
                <w:webHidden/>
              </w:rPr>
              <w:fldChar w:fldCharType="separate"/>
            </w:r>
            <w:r w:rsidR="00EB45E5">
              <w:rPr>
                <w:noProof/>
                <w:webHidden/>
              </w:rPr>
              <w:t>8</w:t>
            </w:r>
            <w:r w:rsidR="00EB45E5">
              <w:rPr>
                <w:noProof/>
                <w:webHidden/>
              </w:rPr>
              <w:fldChar w:fldCharType="end"/>
            </w:r>
          </w:hyperlink>
        </w:p>
        <w:p w14:paraId="48092CAC" w14:textId="3EA36619" w:rsidR="00EB45E5" w:rsidRDefault="006964B1">
          <w:pPr>
            <w:pStyle w:val="TOC3"/>
            <w:tabs>
              <w:tab w:val="left" w:pos="1320"/>
            </w:tabs>
            <w:rPr>
              <w:rFonts w:eastAsiaTheme="minorEastAsia"/>
              <w:noProof/>
              <w:kern w:val="2"/>
              <w:lang w:eastAsia="en-AU"/>
              <w14:ligatures w14:val="standardContextual"/>
            </w:rPr>
          </w:pPr>
          <w:hyperlink w:anchor="_Toc163478394" w:history="1">
            <w:r w:rsidR="00EB45E5" w:rsidRPr="00076A4C">
              <w:rPr>
                <w:rStyle w:val="Hyperlink"/>
                <w:rFonts w:cstheme="majorHAnsi"/>
                <w:noProof/>
              </w:rPr>
              <w:t>4.3.1.</w:t>
            </w:r>
            <w:r w:rsidR="00EB45E5">
              <w:rPr>
                <w:rFonts w:eastAsiaTheme="minorEastAsia"/>
                <w:noProof/>
                <w:kern w:val="2"/>
                <w:lang w:eastAsia="en-AU"/>
                <w14:ligatures w14:val="standardContextual"/>
              </w:rPr>
              <w:tab/>
            </w:r>
            <w:r w:rsidR="00EB45E5" w:rsidRPr="00076A4C">
              <w:rPr>
                <w:rStyle w:val="Hyperlink"/>
                <w:noProof/>
              </w:rPr>
              <w:t>Matters under Section 61 of the Act</w:t>
            </w:r>
            <w:r w:rsidR="00EB45E5">
              <w:rPr>
                <w:noProof/>
                <w:webHidden/>
              </w:rPr>
              <w:tab/>
            </w:r>
            <w:r w:rsidR="00EB45E5">
              <w:rPr>
                <w:noProof/>
                <w:webHidden/>
              </w:rPr>
              <w:fldChar w:fldCharType="begin"/>
            </w:r>
            <w:r w:rsidR="00EB45E5">
              <w:rPr>
                <w:noProof/>
                <w:webHidden/>
              </w:rPr>
              <w:instrText xml:space="preserve"> PAGEREF _Toc163478394 \h </w:instrText>
            </w:r>
            <w:r w:rsidR="00EB45E5">
              <w:rPr>
                <w:noProof/>
                <w:webHidden/>
              </w:rPr>
            </w:r>
            <w:r w:rsidR="00EB45E5">
              <w:rPr>
                <w:noProof/>
                <w:webHidden/>
              </w:rPr>
              <w:fldChar w:fldCharType="separate"/>
            </w:r>
            <w:r w:rsidR="00EB45E5">
              <w:rPr>
                <w:noProof/>
                <w:webHidden/>
              </w:rPr>
              <w:t>8</w:t>
            </w:r>
            <w:r w:rsidR="00EB45E5">
              <w:rPr>
                <w:noProof/>
                <w:webHidden/>
              </w:rPr>
              <w:fldChar w:fldCharType="end"/>
            </w:r>
          </w:hyperlink>
        </w:p>
        <w:p w14:paraId="2303979B" w14:textId="236F3FC7" w:rsidR="00EB45E5" w:rsidRDefault="006964B1">
          <w:pPr>
            <w:pStyle w:val="TOC3"/>
            <w:tabs>
              <w:tab w:val="left" w:pos="1320"/>
            </w:tabs>
            <w:rPr>
              <w:rFonts w:eastAsiaTheme="minorEastAsia"/>
              <w:noProof/>
              <w:kern w:val="2"/>
              <w:lang w:eastAsia="en-AU"/>
              <w14:ligatures w14:val="standardContextual"/>
            </w:rPr>
          </w:pPr>
          <w:hyperlink w:anchor="_Toc163478395" w:history="1">
            <w:r w:rsidR="00EB45E5" w:rsidRPr="00076A4C">
              <w:rPr>
                <w:rStyle w:val="Hyperlink"/>
                <w:rFonts w:cstheme="majorHAnsi"/>
                <w:noProof/>
              </w:rPr>
              <w:t>4.3.2.</w:t>
            </w:r>
            <w:r w:rsidR="00EB45E5">
              <w:rPr>
                <w:rFonts w:eastAsiaTheme="minorEastAsia"/>
                <w:noProof/>
                <w:kern w:val="2"/>
                <w:lang w:eastAsia="en-AU"/>
                <w14:ligatures w14:val="standardContextual"/>
              </w:rPr>
              <w:tab/>
            </w:r>
            <w:r w:rsidR="00EB45E5" w:rsidRPr="00076A4C">
              <w:rPr>
                <w:rStyle w:val="Hyperlink"/>
                <w:noProof/>
              </w:rPr>
              <w:t>Resolution of any disputes between the sponsor and relevant registered Aboriginal parties in relation to the implementation of the CHMP or the conduct of the activity</w:t>
            </w:r>
            <w:r w:rsidR="00EB45E5">
              <w:rPr>
                <w:noProof/>
                <w:webHidden/>
              </w:rPr>
              <w:tab/>
            </w:r>
            <w:r w:rsidR="00EB45E5">
              <w:rPr>
                <w:noProof/>
                <w:webHidden/>
              </w:rPr>
              <w:fldChar w:fldCharType="begin"/>
            </w:r>
            <w:r w:rsidR="00EB45E5">
              <w:rPr>
                <w:noProof/>
                <w:webHidden/>
              </w:rPr>
              <w:instrText xml:space="preserve"> PAGEREF _Toc163478395 \h </w:instrText>
            </w:r>
            <w:r w:rsidR="00EB45E5">
              <w:rPr>
                <w:noProof/>
                <w:webHidden/>
              </w:rPr>
            </w:r>
            <w:r w:rsidR="00EB45E5">
              <w:rPr>
                <w:noProof/>
                <w:webHidden/>
              </w:rPr>
              <w:fldChar w:fldCharType="separate"/>
            </w:r>
            <w:r w:rsidR="00EB45E5">
              <w:rPr>
                <w:noProof/>
                <w:webHidden/>
              </w:rPr>
              <w:t>9</w:t>
            </w:r>
            <w:r w:rsidR="00EB45E5">
              <w:rPr>
                <w:noProof/>
                <w:webHidden/>
              </w:rPr>
              <w:fldChar w:fldCharType="end"/>
            </w:r>
          </w:hyperlink>
        </w:p>
        <w:p w14:paraId="5BDBD5F8" w14:textId="4EF3B9B4" w:rsidR="00EB45E5" w:rsidRDefault="006964B1">
          <w:pPr>
            <w:pStyle w:val="TOC3"/>
            <w:tabs>
              <w:tab w:val="left" w:pos="1320"/>
            </w:tabs>
            <w:rPr>
              <w:rFonts w:eastAsiaTheme="minorEastAsia"/>
              <w:noProof/>
              <w:kern w:val="2"/>
              <w:lang w:eastAsia="en-AU"/>
              <w14:ligatures w14:val="standardContextual"/>
            </w:rPr>
          </w:pPr>
          <w:hyperlink w:anchor="_Toc163478396" w:history="1">
            <w:r w:rsidR="00EB45E5" w:rsidRPr="00076A4C">
              <w:rPr>
                <w:rStyle w:val="Hyperlink"/>
                <w:rFonts w:cstheme="majorHAnsi"/>
                <w:noProof/>
              </w:rPr>
              <w:t>4.3.3.</w:t>
            </w:r>
            <w:r w:rsidR="00EB45E5">
              <w:rPr>
                <w:rFonts w:eastAsiaTheme="minorEastAsia"/>
                <w:noProof/>
                <w:kern w:val="2"/>
                <w:lang w:eastAsia="en-AU"/>
                <w14:ligatures w14:val="standardContextual"/>
              </w:rPr>
              <w:tab/>
            </w:r>
            <w:r w:rsidR="00EB45E5" w:rsidRPr="00076A4C">
              <w:rPr>
                <w:rStyle w:val="Hyperlink"/>
                <w:noProof/>
              </w:rPr>
              <w:t>Reviewing compliance with the cultural heritage management plan and mechanisms for remedying non-compliance</w:t>
            </w:r>
            <w:r w:rsidR="00EB45E5">
              <w:rPr>
                <w:noProof/>
                <w:webHidden/>
              </w:rPr>
              <w:tab/>
            </w:r>
            <w:r w:rsidR="00EB45E5">
              <w:rPr>
                <w:noProof/>
                <w:webHidden/>
              </w:rPr>
              <w:fldChar w:fldCharType="begin"/>
            </w:r>
            <w:r w:rsidR="00EB45E5">
              <w:rPr>
                <w:noProof/>
                <w:webHidden/>
              </w:rPr>
              <w:instrText xml:space="preserve"> PAGEREF _Toc163478396 \h </w:instrText>
            </w:r>
            <w:r w:rsidR="00EB45E5">
              <w:rPr>
                <w:noProof/>
                <w:webHidden/>
              </w:rPr>
            </w:r>
            <w:r w:rsidR="00EB45E5">
              <w:rPr>
                <w:noProof/>
                <w:webHidden/>
              </w:rPr>
              <w:fldChar w:fldCharType="separate"/>
            </w:r>
            <w:r w:rsidR="00EB45E5">
              <w:rPr>
                <w:noProof/>
                <w:webHidden/>
              </w:rPr>
              <w:t>9</w:t>
            </w:r>
            <w:r w:rsidR="00EB45E5">
              <w:rPr>
                <w:noProof/>
                <w:webHidden/>
              </w:rPr>
              <w:fldChar w:fldCharType="end"/>
            </w:r>
          </w:hyperlink>
        </w:p>
        <w:p w14:paraId="1BAC81EF" w14:textId="6312F9E0" w:rsidR="00EB45E5" w:rsidRDefault="006964B1">
          <w:pPr>
            <w:pStyle w:val="TOC3"/>
            <w:tabs>
              <w:tab w:val="left" w:pos="1320"/>
            </w:tabs>
            <w:rPr>
              <w:rFonts w:eastAsiaTheme="minorEastAsia"/>
              <w:noProof/>
              <w:kern w:val="2"/>
              <w:lang w:eastAsia="en-AU"/>
              <w14:ligatures w14:val="standardContextual"/>
            </w:rPr>
          </w:pPr>
          <w:hyperlink w:anchor="_Toc163478397" w:history="1">
            <w:r w:rsidR="00EB45E5" w:rsidRPr="00076A4C">
              <w:rPr>
                <w:rStyle w:val="Hyperlink"/>
                <w:rFonts w:cstheme="majorHAnsi"/>
                <w:noProof/>
              </w:rPr>
              <w:t>4.3.4.</w:t>
            </w:r>
            <w:r w:rsidR="00EB45E5">
              <w:rPr>
                <w:rFonts w:eastAsiaTheme="minorEastAsia"/>
                <w:noProof/>
                <w:kern w:val="2"/>
                <w:lang w:eastAsia="en-AU"/>
                <w14:ligatures w14:val="standardContextual"/>
              </w:rPr>
              <w:tab/>
            </w:r>
            <w:r w:rsidR="00EB45E5" w:rsidRPr="00076A4C">
              <w:rPr>
                <w:rStyle w:val="Hyperlink"/>
                <w:noProof/>
              </w:rPr>
              <w:t>The management of Aboriginal cultural heritage found during an activity</w:t>
            </w:r>
            <w:r w:rsidR="00EB45E5">
              <w:rPr>
                <w:noProof/>
                <w:webHidden/>
              </w:rPr>
              <w:tab/>
            </w:r>
            <w:r w:rsidR="00EB45E5">
              <w:rPr>
                <w:noProof/>
                <w:webHidden/>
              </w:rPr>
              <w:fldChar w:fldCharType="begin"/>
            </w:r>
            <w:r w:rsidR="00EB45E5">
              <w:rPr>
                <w:noProof/>
                <w:webHidden/>
              </w:rPr>
              <w:instrText xml:space="preserve"> PAGEREF _Toc163478397 \h </w:instrText>
            </w:r>
            <w:r w:rsidR="00EB45E5">
              <w:rPr>
                <w:noProof/>
                <w:webHidden/>
              </w:rPr>
            </w:r>
            <w:r w:rsidR="00EB45E5">
              <w:rPr>
                <w:noProof/>
                <w:webHidden/>
              </w:rPr>
              <w:fldChar w:fldCharType="separate"/>
            </w:r>
            <w:r w:rsidR="00EB45E5">
              <w:rPr>
                <w:noProof/>
                <w:webHidden/>
              </w:rPr>
              <w:t>9</w:t>
            </w:r>
            <w:r w:rsidR="00EB45E5">
              <w:rPr>
                <w:noProof/>
                <w:webHidden/>
              </w:rPr>
              <w:fldChar w:fldCharType="end"/>
            </w:r>
          </w:hyperlink>
        </w:p>
        <w:p w14:paraId="44016472" w14:textId="218D23E5" w:rsidR="00EB45E5" w:rsidRDefault="006964B1">
          <w:pPr>
            <w:pStyle w:val="TOC3"/>
            <w:tabs>
              <w:tab w:val="left" w:pos="1320"/>
            </w:tabs>
            <w:rPr>
              <w:rFonts w:eastAsiaTheme="minorEastAsia"/>
              <w:noProof/>
              <w:kern w:val="2"/>
              <w:lang w:eastAsia="en-AU"/>
              <w14:ligatures w14:val="standardContextual"/>
            </w:rPr>
          </w:pPr>
          <w:hyperlink w:anchor="_Toc163478398" w:history="1">
            <w:r w:rsidR="00EB45E5" w:rsidRPr="00076A4C">
              <w:rPr>
                <w:rStyle w:val="Hyperlink"/>
                <w:rFonts w:cstheme="majorHAnsi"/>
                <w:noProof/>
              </w:rPr>
              <w:t>4.3.5.</w:t>
            </w:r>
            <w:r w:rsidR="00EB45E5">
              <w:rPr>
                <w:rFonts w:eastAsiaTheme="minorEastAsia"/>
                <w:noProof/>
                <w:kern w:val="2"/>
                <w:lang w:eastAsia="en-AU"/>
                <w14:ligatures w14:val="standardContextual"/>
              </w:rPr>
              <w:tab/>
            </w:r>
            <w:r w:rsidR="00EB45E5" w:rsidRPr="00076A4C">
              <w:rPr>
                <w:rStyle w:val="Hyperlink"/>
                <w:noProof/>
              </w:rPr>
              <w:t>The notification (in accordance with the Act) of the discovery of Aboriginal cultural heritage during the carrying out of the activity</w:t>
            </w:r>
            <w:r w:rsidR="00EB45E5">
              <w:rPr>
                <w:noProof/>
                <w:webHidden/>
              </w:rPr>
              <w:tab/>
            </w:r>
            <w:r w:rsidR="00EB45E5">
              <w:rPr>
                <w:noProof/>
                <w:webHidden/>
              </w:rPr>
              <w:fldChar w:fldCharType="begin"/>
            </w:r>
            <w:r w:rsidR="00EB45E5">
              <w:rPr>
                <w:noProof/>
                <w:webHidden/>
              </w:rPr>
              <w:instrText xml:space="preserve"> PAGEREF _Toc163478398 \h </w:instrText>
            </w:r>
            <w:r w:rsidR="00EB45E5">
              <w:rPr>
                <w:noProof/>
                <w:webHidden/>
              </w:rPr>
            </w:r>
            <w:r w:rsidR="00EB45E5">
              <w:rPr>
                <w:noProof/>
                <w:webHidden/>
              </w:rPr>
              <w:fldChar w:fldCharType="separate"/>
            </w:r>
            <w:r w:rsidR="00EB45E5">
              <w:rPr>
                <w:noProof/>
                <w:webHidden/>
              </w:rPr>
              <w:t>9</w:t>
            </w:r>
            <w:r w:rsidR="00EB45E5">
              <w:rPr>
                <w:noProof/>
                <w:webHidden/>
              </w:rPr>
              <w:fldChar w:fldCharType="end"/>
            </w:r>
          </w:hyperlink>
        </w:p>
        <w:p w14:paraId="04775337" w14:textId="2BE1C804" w:rsidR="00EB45E5" w:rsidRDefault="006964B1">
          <w:pPr>
            <w:pStyle w:val="TOC2"/>
            <w:rPr>
              <w:rFonts w:eastAsiaTheme="minorEastAsia"/>
              <w:noProof/>
              <w:kern w:val="2"/>
              <w:lang w:eastAsia="en-AU"/>
              <w14:ligatures w14:val="standardContextual"/>
            </w:rPr>
          </w:pPr>
          <w:hyperlink w:anchor="_Toc163478399" w:history="1">
            <w:r w:rsidR="00EB45E5" w:rsidRPr="00076A4C">
              <w:rPr>
                <w:rStyle w:val="Hyperlink"/>
                <w:noProof/>
              </w:rPr>
              <w:t>4.4.</w:t>
            </w:r>
            <w:r w:rsidR="00EB45E5">
              <w:rPr>
                <w:rFonts w:eastAsiaTheme="minorEastAsia"/>
                <w:noProof/>
                <w:kern w:val="2"/>
                <w:lang w:eastAsia="en-AU"/>
                <w14:ligatures w14:val="standardContextual"/>
              </w:rPr>
              <w:tab/>
            </w:r>
            <w:r w:rsidR="00EB45E5" w:rsidRPr="00076A4C">
              <w:rPr>
                <w:rStyle w:val="Hyperlink"/>
                <w:noProof/>
              </w:rPr>
              <w:t>Addressing section 61 matters in ‘Part 1 – Cultural heritage management conditions’</w:t>
            </w:r>
            <w:r w:rsidR="00EB45E5">
              <w:rPr>
                <w:noProof/>
                <w:webHidden/>
              </w:rPr>
              <w:tab/>
            </w:r>
            <w:r w:rsidR="00EB45E5">
              <w:rPr>
                <w:noProof/>
                <w:webHidden/>
              </w:rPr>
              <w:fldChar w:fldCharType="begin"/>
            </w:r>
            <w:r w:rsidR="00EB45E5">
              <w:rPr>
                <w:noProof/>
                <w:webHidden/>
              </w:rPr>
              <w:instrText xml:space="preserve"> PAGEREF _Toc163478399 \h </w:instrText>
            </w:r>
            <w:r w:rsidR="00EB45E5">
              <w:rPr>
                <w:noProof/>
                <w:webHidden/>
              </w:rPr>
            </w:r>
            <w:r w:rsidR="00EB45E5">
              <w:rPr>
                <w:noProof/>
                <w:webHidden/>
              </w:rPr>
              <w:fldChar w:fldCharType="separate"/>
            </w:r>
            <w:r w:rsidR="00EB45E5">
              <w:rPr>
                <w:noProof/>
                <w:webHidden/>
              </w:rPr>
              <w:t>9</w:t>
            </w:r>
            <w:r w:rsidR="00EB45E5">
              <w:rPr>
                <w:noProof/>
                <w:webHidden/>
              </w:rPr>
              <w:fldChar w:fldCharType="end"/>
            </w:r>
          </w:hyperlink>
        </w:p>
        <w:p w14:paraId="70C02ABC" w14:textId="38B2A316" w:rsidR="00EB45E5" w:rsidRDefault="006964B1">
          <w:pPr>
            <w:pStyle w:val="TOC3"/>
            <w:tabs>
              <w:tab w:val="left" w:pos="1320"/>
            </w:tabs>
            <w:rPr>
              <w:rFonts w:eastAsiaTheme="minorEastAsia"/>
              <w:noProof/>
              <w:kern w:val="2"/>
              <w:lang w:eastAsia="en-AU"/>
              <w14:ligatures w14:val="standardContextual"/>
            </w:rPr>
          </w:pPr>
          <w:hyperlink w:anchor="_Toc163478400" w:history="1">
            <w:r w:rsidR="00EB45E5" w:rsidRPr="00076A4C">
              <w:rPr>
                <w:rStyle w:val="Hyperlink"/>
                <w:rFonts w:cstheme="majorHAnsi"/>
                <w:noProof/>
              </w:rPr>
              <w:t>4.4.1.</w:t>
            </w:r>
            <w:r w:rsidR="00EB45E5">
              <w:rPr>
                <w:rFonts w:eastAsiaTheme="minorEastAsia"/>
                <w:noProof/>
                <w:kern w:val="2"/>
                <w:lang w:eastAsia="en-AU"/>
                <w14:ligatures w14:val="standardContextual"/>
              </w:rPr>
              <w:tab/>
            </w:r>
            <w:r w:rsidR="00EB45E5" w:rsidRPr="00076A4C">
              <w:rPr>
                <w:rStyle w:val="Hyperlink"/>
                <w:noProof/>
              </w:rPr>
              <w:t>Section 61(a) - Whether the activity will be conducted in a way that avoids harm to Aboriginal cultural heritage</w:t>
            </w:r>
            <w:r w:rsidR="00EB45E5">
              <w:rPr>
                <w:noProof/>
                <w:webHidden/>
              </w:rPr>
              <w:tab/>
            </w:r>
            <w:r w:rsidR="00EB45E5">
              <w:rPr>
                <w:noProof/>
                <w:webHidden/>
              </w:rPr>
              <w:fldChar w:fldCharType="begin"/>
            </w:r>
            <w:r w:rsidR="00EB45E5">
              <w:rPr>
                <w:noProof/>
                <w:webHidden/>
              </w:rPr>
              <w:instrText xml:space="preserve"> PAGEREF _Toc163478400 \h </w:instrText>
            </w:r>
            <w:r w:rsidR="00EB45E5">
              <w:rPr>
                <w:noProof/>
                <w:webHidden/>
              </w:rPr>
            </w:r>
            <w:r w:rsidR="00EB45E5">
              <w:rPr>
                <w:noProof/>
                <w:webHidden/>
              </w:rPr>
              <w:fldChar w:fldCharType="separate"/>
            </w:r>
            <w:r w:rsidR="00EB45E5">
              <w:rPr>
                <w:noProof/>
                <w:webHidden/>
              </w:rPr>
              <w:t>10</w:t>
            </w:r>
            <w:r w:rsidR="00EB45E5">
              <w:rPr>
                <w:noProof/>
                <w:webHidden/>
              </w:rPr>
              <w:fldChar w:fldCharType="end"/>
            </w:r>
          </w:hyperlink>
        </w:p>
        <w:p w14:paraId="173472A0" w14:textId="623DCAB4" w:rsidR="00EB45E5" w:rsidRDefault="006964B1">
          <w:pPr>
            <w:pStyle w:val="TOC3"/>
            <w:tabs>
              <w:tab w:val="left" w:pos="1320"/>
            </w:tabs>
            <w:rPr>
              <w:rFonts w:eastAsiaTheme="minorEastAsia"/>
              <w:noProof/>
              <w:kern w:val="2"/>
              <w:lang w:eastAsia="en-AU"/>
              <w14:ligatures w14:val="standardContextual"/>
            </w:rPr>
          </w:pPr>
          <w:hyperlink w:anchor="_Toc163478401" w:history="1">
            <w:r w:rsidR="00EB45E5" w:rsidRPr="00076A4C">
              <w:rPr>
                <w:rStyle w:val="Hyperlink"/>
                <w:rFonts w:cstheme="majorHAnsi"/>
                <w:noProof/>
              </w:rPr>
              <w:t>4.4.2.</w:t>
            </w:r>
            <w:r w:rsidR="00EB45E5">
              <w:rPr>
                <w:rFonts w:eastAsiaTheme="minorEastAsia"/>
                <w:noProof/>
                <w:kern w:val="2"/>
                <w:lang w:eastAsia="en-AU"/>
                <w14:ligatures w14:val="standardContextual"/>
              </w:rPr>
              <w:tab/>
            </w:r>
            <w:r w:rsidR="00EB45E5" w:rsidRPr="00076A4C">
              <w:rPr>
                <w:rStyle w:val="Hyperlink"/>
                <w:noProof/>
              </w:rPr>
              <w:t>Section 61(b) – where it does not appear to be possible to conduct the activity in a way that avoids harm to Aboriginal cultural heritage, whether the activity will be conducted in a way that minimises harm to Aboriginal cultural heritage</w:t>
            </w:r>
            <w:r w:rsidR="00EB45E5">
              <w:rPr>
                <w:noProof/>
                <w:webHidden/>
              </w:rPr>
              <w:tab/>
            </w:r>
            <w:r w:rsidR="00EB45E5">
              <w:rPr>
                <w:noProof/>
                <w:webHidden/>
              </w:rPr>
              <w:fldChar w:fldCharType="begin"/>
            </w:r>
            <w:r w:rsidR="00EB45E5">
              <w:rPr>
                <w:noProof/>
                <w:webHidden/>
              </w:rPr>
              <w:instrText xml:space="preserve"> PAGEREF _Toc163478401 \h </w:instrText>
            </w:r>
            <w:r w:rsidR="00EB45E5">
              <w:rPr>
                <w:noProof/>
                <w:webHidden/>
              </w:rPr>
            </w:r>
            <w:r w:rsidR="00EB45E5">
              <w:rPr>
                <w:noProof/>
                <w:webHidden/>
              </w:rPr>
              <w:fldChar w:fldCharType="separate"/>
            </w:r>
            <w:r w:rsidR="00EB45E5">
              <w:rPr>
                <w:noProof/>
                <w:webHidden/>
              </w:rPr>
              <w:t>10</w:t>
            </w:r>
            <w:r w:rsidR="00EB45E5">
              <w:rPr>
                <w:noProof/>
                <w:webHidden/>
              </w:rPr>
              <w:fldChar w:fldCharType="end"/>
            </w:r>
          </w:hyperlink>
        </w:p>
        <w:p w14:paraId="521E0F35" w14:textId="28891237" w:rsidR="00EB45E5" w:rsidRDefault="006964B1">
          <w:pPr>
            <w:pStyle w:val="TOC3"/>
            <w:tabs>
              <w:tab w:val="left" w:pos="1320"/>
            </w:tabs>
            <w:rPr>
              <w:rFonts w:eastAsiaTheme="minorEastAsia"/>
              <w:noProof/>
              <w:kern w:val="2"/>
              <w:lang w:eastAsia="en-AU"/>
              <w14:ligatures w14:val="standardContextual"/>
            </w:rPr>
          </w:pPr>
          <w:hyperlink w:anchor="_Toc163478402" w:history="1">
            <w:r w:rsidR="00EB45E5" w:rsidRPr="00076A4C">
              <w:rPr>
                <w:rStyle w:val="Hyperlink"/>
                <w:rFonts w:cstheme="majorHAnsi"/>
                <w:noProof/>
              </w:rPr>
              <w:t>4.4.3.</w:t>
            </w:r>
            <w:r w:rsidR="00EB45E5">
              <w:rPr>
                <w:rFonts w:eastAsiaTheme="minorEastAsia"/>
                <w:noProof/>
                <w:kern w:val="2"/>
                <w:lang w:eastAsia="en-AU"/>
                <w14:ligatures w14:val="standardContextual"/>
              </w:rPr>
              <w:tab/>
            </w:r>
            <w:r w:rsidR="00EB45E5" w:rsidRPr="00076A4C">
              <w:rPr>
                <w:rStyle w:val="Hyperlink"/>
                <w:noProof/>
              </w:rPr>
              <w:t>Section 61(c) – any specific measures required for the management of Aboriginal cultural heritage likely to be affected by the activity, both during and after the activity</w:t>
            </w:r>
            <w:r w:rsidR="00EB45E5">
              <w:rPr>
                <w:noProof/>
                <w:webHidden/>
              </w:rPr>
              <w:tab/>
            </w:r>
            <w:r w:rsidR="00EB45E5">
              <w:rPr>
                <w:noProof/>
                <w:webHidden/>
              </w:rPr>
              <w:fldChar w:fldCharType="begin"/>
            </w:r>
            <w:r w:rsidR="00EB45E5">
              <w:rPr>
                <w:noProof/>
                <w:webHidden/>
              </w:rPr>
              <w:instrText xml:space="preserve"> PAGEREF _Toc163478402 \h </w:instrText>
            </w:r>
            <w:r w:rsidR="00EB45E5">
              <w:rPr>
                <w:noProof/>
                <w:webHidden/>
              </w:rPr>
            </w:r>
            <w:r w:rsidR="00EB45E5">
              <w:rPr>
                <w:noProof/>
                <w:webHidden/>
              </w:rPr>
              <w:fldChar w:fldCharType="separate"/>
            </w:r>
            <w:r w:rsidR="00EB45E5">
              <w:rPr>
                <w:noProof/>
                <w:webHidden/>
              </w:rPr>
              <w:t>11</w:t>
            </w:r>
            <w:r w:rsidR="00EB45E5">
              <w:rPr>
                <w:noProof/>
                <w:webHidden/>
              </w:rPr>
              <w:fldChar w:fldCharType="end"/>
            </w:r>
          </w:hyperlink>
        </w:p>
        <w:p w14:paraId="663A4F1A" w14:textId="2174EE23" w:rsidR="00EB45E5" w:rsidRDefault="006964B1">
          <w:pPr>
            <w:pStyle w:val="TOC3"/>
            <w:tabs>
              <w:tab w:val="left" w:pos="1320"/>
            </w:tabs>
            <w:rPr>
              <w:rFonts w:eastAsiaTheme="minorEastAsia"/>
              <w:noProof/>
              <w:kern w:val="2"/>
              <w:lang w:eastAsia="en-AU"/>
              <w14:ligatures w14:val="standardContextual"/>
            </w:rPr>
          </w:pPr>
          <w:hyperlink w:anchor="_Toc163478403" w:history="1">
            <w:r w:rsidR="00EB45E5" w:rsidRPr="00076A4C">
              <w:rPr>
                <w:rStyle w:val="Hyperlink"/>
                <w:rFonts w:cstheme="majorHAnsi"/>
                <w:noProof/>
              </w:rPr>
              <w:t>4.4.4.</w:t>
            </w:r>
            <w:r w:rsidR="00EB45E5">
              <w:rPr>
                <w:rFonts w:eastAsiaTheme="minorEastAsia"/>
                <w:noProof/>
                <w:kern w:val="2"/>
                <w:lang w:eastAsia="en-AU"/>
                <w14:ligatures w14:val="standardContextual"/>
              </w:rPr>
              <w:tab/>
            </w:r>
            <w:r w:rsidR="00EB45E5" w:rsidRPr="00076A4C">
              <w:rPr>
                <w:rStyle w:val="Hyperlink"/>
                <w:noProof/>
              </w:rPr>
              <w:t>Section 61(d) – any contingency plans required in relation to disputes, delays and other obstacles that may affect the conduct of the activity.</w:t>
            </w:r>
            <w:r w:rsidR="00EB45E5">
              <w:rPr>
                <w:noProof/>
                <w:webHidden/>
              </w:rPr>
              <w:tab/>
            </w:r>
            <w:r w:rsidR="00EB45E5">
              <w:rPr>
                <w:noProof/>
                <w:webHidden/>
              </w:rPr>
              <w:fldChar w:fldCharType="begin"/>
            </w:r>
            <w:r w:rsidR="00EB45E5">
              <w:rPr>
                <w:noProof/>
                <w:webHidden/>
              </w:rPr>
              <w:instrText xml:space="preserve"> PAGEREF _Toc163478403 \h </w:instrText>
            </w:r>
            <w:r w:rsidR="00EB45E5">
              <w:rPr>
                <w:noProof/>
                <w:webHidden/>
              </w:rPr>
            </w:r>
            <w:r w:rsidR="00EB45E5">
              <w:rPr>
                <w:noProof/>
                <w:webHidden/>
              </w:rPr>
              <w:fldChar w:fldCharType="separate"/>
            </w:r>
            <w:r w:rsidR="00EB45E5">
              <w:rPr>
                <w:noProof/>
                <w:webHidden/>
              </w:rPr>
              <w:t>11</w:t>
            </w:r>
            <w:r w:rsidR="00EB45E5">
              <w:rPr>
                <w:noProof/>
                <w:webHidden/>
              </w:rPr>
              <w:fldChar w:fldCharType="end"/>
            </w:r>
          </w:hyperlink>
        </w:p>
        <w:p w14:paraId="65F97308" w14:textId="737AFA44" w:rsidR="00EB45E5" w:rsidRDefault="006964B1">
          <w:pPr>
            <w:pStyle w:val="TOC3"/>
            <w:tabs>
              <w:tab w:val="left" w:pos="1320"/>
            </w:tabs>
            <w:rPr>
              <w:rFonts w:eastAsiaTheme="minorEastAsia"/>
              <w:noProof/>
              <w:kern w:val="2"/>
              <w:lang w:eastAsia="en-AU"/>
              <w14:ligatures w14:val="standardContextual"/>
            </w:rPr>
          </w:pPr>
          <w:hyperlink w:anchor="_Toc163478404" w:history="1">
            <w:r w:rsidR="00EB45E5" w:rsidRPr="00076A4C">
              <w:rPr>
                <w:rStyle w:val="Hyperlink"/>
                <w:rFonts w:cstheme="majorHAnsi"/>
                <w:noProof/>
              </w:rPr>
              <w:t>4.4.5.</w:t>
            </w:r>
            <w:r w:rsidR="00EB45E5">
              <w:rPr>
                <w:rFonts w:eastAsiaTheme="minorEastAsia"/>
                <w:noProof/>
                <w:kern w:val="2"/>
                <w:lang w:eastAsia="en-AU"/>
                <w14:ligatures w14:val="standardContextual"/>
              </w:rPr>
              <w:tab/>
            </w:r>
            <w:r w:rsidR="00EB45E5" w:rsidRPr="00076A4C">
              <w:rPr>
                <w:rStyle w:val="Hyperlink"/>
                <w:noProof/>
              </w:rPr>
              <w:t>Section 61(e) - requirements relating to the custody and management of Aboriginal cultural heritage affected during the course of the activity</w:t>
            </w:r>
            <w:r w:rsidR="00EB45E5">
              <w:rPr>
                <w:noProof/>
                <w:webHidden/>
              </w:rPr>
              <w:tab/>
            </w:r>
            <w:r w:rsidR="00EB45E5">
              <w:rPr>
                <w:noProof/>
                <w:webHidden/>
              </w:rPr>
              <w:fldChar w:fldCharType="begin"/>
            </w:r>
            <w:r w:rsidR="00EB45E5">
              <w:rPr>
                <w:noProof/>
                <w:webHidden/>
              </w:rPr>
              <w:instrText xml:space="preserve"> PAGEREF _Toc163478404 \h </w:instrText>
            </w:r>
            <w:r w:rsidR="00EB45E5">
              <w:rPr>
                <w:noProof/>
                <w:webHidden/>
              </w:rPr>
            </w:r>
            <w:r w:rsidR="00EB45E5">
              <w:rPr>
                <w:noProof/>
                <w:webHidden/>
              </w:rPr>
              <w:fldChar w:fldCharType="separate"/>
            </w:r>
            <w:r w:rsidR="00EB45E5">
              <w:rPr>
                <w:noProof/>
                <w:webHidden/>
              </w:rPr>
              <w:t>11</w:t>
            </w:r>
            <w:r w:rsidR="00EB45E5">
              <w:rPr>
                <w:noProof/>
                <w:webHidden/>
              </w:rPr>
              <w:fldChar w:fldCharType="end"/>
            </w:r>
          </w:hyperlink>
        </w:p>
        <w:p w14:paraId="2DBEEAE6" w14:textId="1BE7D943" w:rsidR="00EB45E5" w:rsidRDefault="006964B1">
          <w:pPr>
            <w:pStyle w:val="TOC1"/>
            <w:tabs>
              <w:tab w:val="left" w:pos="440"/>
            </w:tabs>
            <w:rPr>
              <w:rFonts w:eastAsiaTheme="minorEastAsia"/>
              <w:noProof/>
              <w:kern w:val="2"/>
              <w:lang w:eastAsia="en-AU"/>
              <w14:ligatures w14:val="standardContextual"/>
            </w:rPr>
          </w:pPr>
          <w:hyperlink w:anchor="_Toc163478405" w:history="1">
            <w:r w:rsidR="00EB45E5" w:rsidRPr="00076A4C">
              <w:rPr>
                <w:rStyle w:val="Hyperlink"/>
                <w:noProof/>
              </w:rPr>
              <w:t>5.</w:t>
            </w:r>
            <w:r w:rsidR="00EB45E5">
              <w:rPr>
                <w:rFonts w:eastAsiaTheme="minorEastAsia"/>
                <w:noProof/>
                <w:kern w:val="2"/>
                <w:lang w:eastAsia="en-AU"/>
                <w14:ligatures w14:val="standardContextual"/>
              </w:rPr>
              <w:tab/>
            </w:r>
            <w:r w:rsidR="00EB45E5" w:rsidRPr="00076A4C">
              <w:rPr>
                <w:rStyle w:val="Hyperlink"/>
                <w:noProof/>
              </w:rPr>
              <w:t>PART 2 – ASSESSMENT</w:t>
            </w:r>
            <w:r w:rsidR="00EB45E5">
              <w:rPr>
                <w:noProof/>
                <w:webHidden/>
              </w:rPr>
              <w:tab/>
            </w:r>
            <w:r w:rsidR="00EB45E5">
              <w:rPr>
                <w:noProof/>
                <w:webHidden/>
              </w:rPr>
              <w:fldChar w:fldCharType="begin"/>
            </w:r>
            <w:r w:rsidR="00EB45E5">
              <w:rPr>
                <w:noProof/>
                <w:webHidden/>
              </w:rPr>
              <w:instrText xml:space="preserve"> PAGEREF _Toc163478405 \h </w:instrText>
            </w:r>
            <w:r w:rsidR="00EB45E5">
              <w:rPr>
                <w:noProof/>
                <w:webHidden/>
              </w:rPr>
            </w:r>
            <w:r w:rsidR="00EB45E5">
              <w:rPr>
                <w:noProof/>
                <w:webHidden/>
              </w:rPr>
              <w:fldChar w:fldCharType="separate"/>
            </w:r>
            <w:r w:rsidR="00EB45E5">
              <w:rPr>
                <w:noProof/>
                <w:webHidden/>
              </w:rPr>
              <w:t>11</w:t>
            </w:r>
            <w:r w:rsidR="00EB45E5">
              <w:rPr>
                <w:noProof/>
                <w:webHidden/>
              </w:rPr>
              <w:fldChar w:fldCharType="end"/>
            </w:r>
          </w:hyperlink>
        </w:p>
        <w:p w14:paraId="1046501A" w14:textId="5B937162" w:rsidR="00EB45E5" w:rsidRDefault="006964B1">
          <w:pPr>
            <w:pStyle w:val="TOC2"/>
            <w:rPr>
              <w:rFonts w:eastAsiaTheme="minorEastAsia"/>
              <w:noProof/>
              <w:kern w:val="2"/>
              <w:lang w:eastAsia="en-AU"/>
              <w14:ligatures w14:val="standardContextual"/>
            </w:rPr>
          </w:pPr>
          <w:hyperlink w:anchor="_Toc163478406" w:history="1">
            <w:r w:rsidR="00EB45E5" w:rsidRPr="00076A4C">
              <w:rPr>
                <w:rStyle w:val="Hyperlink"/>
                <w:noProof/>
              </w:rPr>
              <w:t>5.1.</w:t>
            </w:r>
            <w:r w:rsidR="00EB45E5">
              <w:rPr>
                <w:rFonts w:eastAsiaTheme="minorEastAsia"/>
                <w:noProof/>
                <w:kern w:val="2"/>
                <w:lang w:eastAsia="en-AU"/>
                <w14:ligatures w14:val="standardContextual"/>
              </w:rPr>
              <w:tab/>
            </w:r>
            <w:r w:rsidR="00EB45E5" w:rsidRPr="00076A4C">
              <w:rPr>
                <w:rStyle w:val="Hyperlink"/>
                <w:noProof/>
              </w:rPr>
              <w:t>Introduction</w:t>
            </w:r>
            <w:r w:rsidR="00EB45E5">
              <w:rPr>
                <w:noProof/>
                <w:webHidden/>
              </w:rPr>
              <w:tab/>
            </w:r>
            <w:r w:rsidR="00EB45E5">
              <w:rPr>
                <w:noProof/>
                <w:webHidden/>
              </w:rPr>
              <w:fldChar w:fldCharType="begin"/>
            </w:r>
            <w:r w:rsidR="00EB45E5">
              <w:rPr>
                <w:noProof/>
                <w:webHidden/>
              </w:rPr>
              <w:instrText xml:space="preserve"> PAGEREF _Toc163478406 \h </w:instrText>
            </w:r>
            <w:r w:rsidR="00EB45E5">
              <w:rPr>
                <w:noProof/>
                <w:webHidden/>
              </w:rPr>
            </w:r>
            <w:r w:rsidR="00EB45E5">
              <w:rPr>
                <w:noProof/>
                <w:webHidden/>
              </w:rPr>
              <w:fldChar w:fldCharType="separate"/>
            </w:r>
            <w:r w:rsidR="00EB45E5">
              <w:rPr>
                <w:noProof/>
                <w:webHidden/>
              </w:rPr>
              <w:t>11</w:t>
            </w:r>
            <w:r w:rsidR="00EB45E5">
              <w:rPr>
                <w:noProof/>
                <w:webHidden/>
              </w:rPr>
              <w:fldChar w:fldCharType="end"/>
            </w:r>
          </w:hyperlink>
        </w:p>
        <w:p w14:paraId="747BA10D" w14:textId="24B9CA97" w:rsidR="00EB45E5" w:rsidRDefault="006964B1">
          <w:pPr>
            <w:pStyle w:val="TOC3"/>
            <w:tabs>
              <w:tab w:val="left" w:pos="1320"/>
            </w:tabs>
            <w:rPr>
              <w:rFonts w:eastAsiaTheme="minorEastAsia"/>
              <w:noProof/>
              <w:kern w:val="2"/>
              <w:lang w:eastAsia="en-AU"/>
              <w14:ligatures w14:val="standardContextual"/>
            </w:rPr>
          </w:pPr>
          <w:hyperlink w:anchor="_Toc163478407" w:history="1">
            <w:r w:rsidR="00EB45E5" w:rsidRPr="00076A4C">
              <w:rPr>
                <w:rStyle w:val="Hyperlink"/>
                <w:rFonts w:cstheme="majorHAnsi"/>
                <w:noProof/>
              </w:rPr>
              <w:t>5.1.1.</w:t>
            </w:r>
            <w:r w:rsidR="00EB45E5">
              <w:rPr>
                <w:rFonts w:eastAsiaTheme="minorEastAsia"/>
                <w:noProof/>
                <w:kern w:val="2"/>
                <w:lang w:eastAsia="en-AU"/>
                <w14:ligatures w14:val="standardContextual"/>
              </w:rPr>
              <w:tab/>
            </w:r>
            <w:r w:rsidR="00EB45E5" w:rsidRPr="00076A4C">
              <w:rPr>
                <w:rStyle w:val="Hyperlink"/>
                <w:noProof/>
              </w:rPr>
              <w:t>The reasons for preparing the CHMP</w:t>
            </w:r>
            <w:r w:rsidR="00EB45E5">
              <w:rPr>
                <w:noProof/>
                <w:webHidden/>
              </w:rPr>
              <w:tab/>
            </w:r>
            <w:r w:rsidR="00EB45E5">
              <w:rPr>
                <w:noProof/>
                <w:webHidden/>
              </w:rPr>
              <w:fldChar w:fldCharType="begin"/>
            </w:r>
            <w:r w:rsidR="00EB45E5">
              <w:rPr>
                <w:noProof/>
                <w:webHidden/>
              </w:rPr>
              <w:instrText xml:space="preserve"> PAGEREF _Toc163478407 \h </w:instrText>
            </w:r>
            <w:r w:rsidR="00EB45E5">
              <w:rPr>
                <w:noProof/>
                <w:webHidden/>
              </w:rPr>
            </w:r>
            <w:r w:rsidR="00EB45E5">
              <w:rPr>
                <w:noProof/>
                <w:webHidden/>
              </w:rPr>
              <w:fldChar w:fldCharType="separate"/>
            </w:r>
            <w:r w:rsidR="00EB45E5">
              <w:rPr>
                <w:noProof/>
                <w:webHidden/>
              </w:rPr>
              <w:t>12</w:t>
            </w:r>
            <w:r w:rsidR="00EB45E5">
              <w:rPr>
                <w:noProof/>
                <w:webHidden/>
              </w:rPr>
              <w:fldChar w:fldCharType="end"/>
            </w:r>
          </w:hyperlink>
        </w:p>
        <w:p w14:paraId="45DE64FC" w14:textId="7DE70B7E" w:rsidR="00EB45E5" w:rsidRDefault="006964B1">
          <w:pPr>
            <w:pStyle w:val="TOC3"/>
            <w:tabs>
              <w:tab w:val="left" w:pos="1320"/>
            </w:tabs>
            <w:rPr>
              <w:rFonts w:eastAsiaTheme="minorEastAsia"/>
              <w:noProof/>
              <w:kern w:val="2"/>
              <w:lang w:eastAsia="en-AU"/>
              <w14:ligatures w14:val="standardContextual"/>
            </w:rPr>
          </w:pPr>
          <w:hyperlink w:anchor="_Toc163478408" w:history="1">
            <w:r w:rsidR="00EB45E5" w:rsidRPr="00076A4C">
              <w:rPr>
                <w:rStyle w:val="Hyperlink"/>
                <w:rFonts w:cstheme="majorHAnsi"/>
                <w:noProof/>
              </w:rPr>
              <w:t>5.1.2.</w:t>
            </w:r>
            <w:r w:rsidR="00EB45E5">
              <w:rPr>
                <w:rFonts w:eastAsiaTheme="minorEastAsia"/>
                <w:noProof/>
                <w:kern w:val="2"/>
                <w:lang w:eastAsia="en-AU"/>
                <w14:ligatures w14:val="standardContextual"/>
              </w:rPr>
              <w:tab/>
            </w:r>
            <w:r w:rsidR="00EB45E5" w:rsidRPr="00076A4C">
              <w:rPr>
                <w:rStyle w:val="Hyperlink"/>
                <w:noProof/>
              </w:rPr>
              <w:t>Notice of intention to prepare a CHMP</w:t>
            </w:r>
            <w:r w:rsidR="00EB45E5">
              <w:rPr>
                <w:noProof/>
                <w:webHidden/>
              </w:rPr>
              <w:tab/>
            </w:r>
            <w:r w:rsidR="00EB45E5">
              <w:rPr>
                <w:noProof/>
                <w:webHidden/>
              </w:rPr>
              <w:fldChar w:fldCharType="begin"/>
            </w:r>
            <w:r w:rsidR="00EB45E5">
              <w:rPr>
                <w:noProof/>
                <w:webHidden/>
              </w:rPr>
              <w:instrText xml:space="preserve"> PAGEREF _Toc163478408 \h </w:instrText>
            </w:r>
            <w:r w:rsidR="00EB45E5">
              <w:rPr>
                <w:noProof/>
                <w:webHidden/>
              </w:rPr>
            </w:r>
            <w:r w:rsidR="00EB45E5">
              <w:rPr>
                <w:noProof/>
                <w:webHidden/>
              </w:rPr>
              <w:fldChar w:fldCharType="separate"/>
            </w:r>
            <w:r w:rsidR="00EB45E5">
              <w:rPr>
                <w:noProof/>
                <w:webHidden/>
              </w:rPr>
              <w:t>12</w:t>
            </w:r>
            <w:r w:rsidR="00EB45E5">
              <w:rPr>
                <w:noProof/>
                <w:webHidden/>
              </w:rPr>
              <w:fldChar w:fldCharType="end"/>
            </w:r>
          </w:hyperlink>
        </w:p>
        <w:p w14:paraId="7FD4FBB9" w14:textId="63644841" w:rsidR="00EB45E5" w:rsidRDefault="006964B1">
          <w:pPr>
            <w:pStyle w:val="TOC3"/>
            <w:tabs>
              <w:tab w:val="left" w:pos="1320"/>
            </w:tabs>
            <w:rPr>
              <w:rFonts w:eastAsiaTheme="minorEastAsia"/>
              <w:noProof/>
              <w:kern w:val="2"/>
              <w:lang w:eastAsia="en-AU"/>
              <w14:ligatures w14:val="standardContextual"/>
            </w:rPr>
          </w:pPr>
          <w:hyperlink w:anchor="_Toc163478409" w:history="1">
            <w:r w:rsidR="00EB45E5" w:rsidRPr="00076A4C">
              <w:rPr>
                <w:rStyle w:val="Hyperlink"/>
                <w:rFonts w:cstheme="majorHAnsi"/>
                <w:noProof/>
              </w:rPr>
              <w:t>5.1.3.</w:t>
            </w:r>
            <w:r w:rsidR="00EB45E5">
              <w:rPr>
                <w:rFonts w:eastAsiaTheme="minorEastAsia"/>
                <w:noProof/>
                <w:kern w:val="2"/>
                <w:lang w:eastAsia="en-AU"/>
                <w14:ligatures w14:val="standardContextual"/>
              </w:rPr>
              <w:tab/>
            </w:r>
            <w:r w:rsidR="00EB45E5" w:rsidRPr="00076A4C">
              <w:rPr>
                <w:rStyle w:val="Hyperlink"/>
                <w:noProof/>
              </w:rPr>
              <w:t>The name of the Sponsor</w:t>
            </w:r>
            <w:r w:rsidR="00EB45E5">
              <w:rPr>
                <w:noProof/>
                <w:webHidden/>
              </w:rPr>
              <w:tab/>
            </w:r>
            <w:r w:rsidR="00EB45E5">
              <w:rPr>
                <w:noProof/>
                <w:webHidden/>
              </w:rPr>
              <w:fldChar w:fldCharType="begin"/>
            </w:r>
            <w:r w:rsidR="00EB45E5">
              <w:rPr>
                <w:noProof/>
                <w:webHidden/>
              </w:rPr>
              <w:instrText xml:space="preserve"> PAGEREF _Toc163478409 \h </w:instrText>
            </w:r>
            <w:r w:rsidR="00EB45E5">
              <w:rPr>
                <w:noProof/>
                <w:webHidden/>
              </w:rPr>
            </w:r>
            <w:r w:rsidR="00EB45E5">
              <w:rPr>
                <w:noProof/>
                <w:webHidden/>
              </w:rPr>
              <w:fldChar w:fldCharType="separate"/>
            </w:r>
            <w:r w:rsidR="00EB45E5">
              <w:rPr>
                <w:noProof/>
                <w:webHidden/>
              </w:rPr>
              <w:t>12</w:t>
            </w:r>
            <w:r w:rsidR="00EB45E5">
              <w:rPr>
                <w:noProof/>
                <w:webHidden/>
              </w:rPr>
              <w:fldChar w:fldCharType="end"/>
            </w:r>
          </w:hyperlink>
        </w:p>
        <w:p w14:paraId="28C9E2CB" w14:textId="40A4E005" w:rsidR="00EB45E5" w:rsidRDefault="006964B1">
          <w:pPr>
            <w:pStyle w:val="TOC3"/>
            <w:tabs>
              <w:tab w:val="left" w:pos="1320"/>
            </w:tabs>
            <w:rPr>
              <w:rFonts w:eastAsiaTheme="minorEastAsia"/>
              <w:noProof/>
              <w:kern w:val="2"/>
              <w:lang w:eastAsia="en-AU"/>
              <w14:ligatures w14:val="standardContextual"/>
            </w:rPr>
          </w:pPr>
          <w:hyperlink w:anchor="_Toc163478410" w:history="1">
            <w:r w:rsidR="00EB45E5" w:rsidRPr="00076A4C">
              <w:rPr>
                <w:rStyle w:val="Hyperlink"/>
                <w:rFonts w:cstheme="majorHAnsi"/>
                <w:noProof/>
              </w:rPr>
              <w:t>5.1.4.</w:t>
            </w:r>
            <w:r w:rsidR="00EB45E5">
              <w:rPr>
                <w:rFonts w:eastAsiaTheme="minorEastAsia"/>
                <w:noProof/>
                <w:kern w:val="2"/>
                <w:lang w:eastAsia="en-AU"/>
                <w14:ligatures w14:val="standardContextual"/>
              </w:rPr>
              <w:tab/>
            </w:r>
            <w:r w:rsidR="00EB45E5" w:rsidRPr="00076A4C">
              <w:rPr>
                <w:rStyle w:val="Hyperlink"/>
                <w:noProof/>
              </w:rPr>
              <w:t>The name of the Heritage Advisor</w:t>
            </w:r>
            <w:r w:rsidR="00EB45E5">
              <w:rPr>
                <w:noProof/>
                <w:webHidden/>
              </w:rPr>
              <w:tab/>
            </w:r>
            <w:r w:rsidR="00EB45E5">
              <w:rPr>
                <w:noProof/>
                <w:webHidden/>
              </w:rPr>
              <w:fldChar w:fldCharType="begin"/>
            </w:r>
            <w:r w:rsidR="00EB45E5">
              <w:rPr>
                <w:noProof/>
                <w:webHidden/>
              </w:rPr>
              <w:instrText xml:space="preserve"> PAGEREF _Toc163478410 \h </w:instrText>
            </w:r>
            <w:r w:rsidR="00EB45E5">
              <w:rPr>
                <w:noProof/>
                <w:webHidden/>
              </w:rPr>
            </w:r>
            <w:r w:rsidR="00EB45E5">
              <w:rPr>
                <w:noProof/>
                <w:webHidden/>
              </w:rPr>
              <w:fldChar w:fldCharType="separate"/>
            </w:r>
            <w:r w:rsidR="00EB45E5">
              <w:rPr>
                <w:noProof/>
                <w:webHidden/>
              </w:rPr>
              <w:t>13</w:t>
            </w:r>
            <w:r w:rsidR="00EB45E5">
              <w:rPr>
                <w:noProof/>
                <w:webHidden/>
              </w:rPr>
              <w:fldChar w:fldCharType="end"/>
            </w:r>
          </w:hyperlink>
        </w:p>
        <w:p w14:paraId="640E3F84" w14:textId="4C94860A" w:rsidR="00EB45E5" w:rsidRDefault="006964B1">
          <w:pPr>
            <w:pStyle w:val="TOC3"/>
            <w:tabs>
              <w:tab w:val="left" w:pos="1320"/>
            </w:tabs>
            <w:rPr>
              <w:rFonts w:eastAsiaTheme="minorEastAsia"/>
              <w:noProof/>
              <w:kern w:val="2"/>
              <w:lang w:eastAsia="en-AU"/>
              <w14:ligatures w14:val="standardContextual"/>
            </w:rPr>
          </w:pPr>
          <w:hyperlink w:anchor="_Toc163478411" w:history="1">
            <w:r w:rsidR="00EB45E5" w:rsidRPr="00076A4C">
              <w:rPr>
                <w:rStyle w:val="Hyperlink"/>
                <w:rFonts w:cstheme="majorHAnsi"/>
                <w:noProof/>
              </w:rPr>
              <w:t>5.1.5.</w:t>
            </w:r>
            <w:r w:rsidR="00EB45E5">
              <w:rPr>
                <w:rFonts w:eastAsiaTheme="minorEastAsia"/>
                <w:noProof/>
                <w:kern w:val="2"/>
                <w:lang w:eastAsia="en-AU"/>
                <w14:ligatures w14:val="standardContextual"/>
              </w:rPr>
              <w:tab/>
            </w:r>
            <w:r w:rsidR="00EB45E5" w:rsidRPr="00076A4C">
              <w:rPr>
                <w:rStyle w:val="Hyperlink"/>
                <w:noProof/>
              </w:rPr>
              <w:t>The location of the activity area</w:t>
            </w:r>
            <w:r w:rsidR="00EB45E5">
              <w:rPr>
                <w:noProof/>
                <w:webHidden/>
              </w:rPr>
              <w:tab/>
            </w:r>
            <w:r w:rsidR="00EB45E5">
              <w:rPr>
                <w:noProof/>
                <w:webHidden/>
              </w:rPr>
              <w:fldChar w:fldCharType="begin"/>
            </w:r>
            <w:r w:rsidR="00EB45E5">
              <w:rPr>
                <w:noProof/>
                <w:webHidden/>
              </w:rPr>
              <w:instrText xml:space="preserve"> PAGEREF _Toc163478411 \h </w:instrText>
            </w:r>
            <w:r w:rsidR="00EB45E5">
              <w:rPr>
                <w:noProof/>
                <w:webHidden/>
              </w:rPr>
            </w:r>
            <w:r w:rsidR="00EB45E5">
              <w:rPr>
                <w:noProof/>
                <w:webHidden/>
              </w:rPr>
              <w:fldChar w:fldCharType="separate"/>
            </w:r>
            <w:r w:rsidR="00EB45E5">
              <w:rPr>
                <w:noProof/>
                <w:webHidden/>
              </w:rPr>
              <w:t>13</w:t>
            </w:r>
            <w:r w:rsidR="00EB45E5">
              <w:rPr>
                <w:noProof/>
                <w:webHidden/>
              </w:rPr>
              <w:fldChar w:fldCharType="end"/>
            </w:r>
          </w:hyperlink>
        </w:p>
        <w:p w14:paraId="11A78685" w14:textId="695ED028" w:rsidR="00EB45E5" w:rsidRDefault="006964B1">
          <w:pPr>
            <w:pStyle w:val="TOC3"/>
            <w:tabs>
              <w:tab w:val="left" w:pos="1320"/>
            </w:tabs>
            <w:rPr>
              <w:rFonts w:eastAsiaTheme="minorEastAsia"/>
              <w:noProof/>
              <w:kern w:val="2"/>
              <w:lang w:eastAsia="en-AU"/>
              <w14:ligatures w14:val="standardContextual"/>
            </w:rPr>
          </w:pPr>
          <w:hyperlink w:anchor="_Toc163478412" w:history="1">
            <w:r w:rsidR="00EB45E5" w:rsidRPr="00076A4C">
              <w:rPr>
                <w:rStyle w:val="Hyperlink"/>
                <w:rFonts w:cstheme="majorHAnsi"/>
                <w:noProof/>
              </w:rPr>
              <w:t>5.1.6.</w:t>
            </w:r>
            <w:r w:rsidR="00EB45E5">
              <w:rPr>
                <w:rFonts w:eastAsiaTheme="minorEastAsia"/>
                <w:noProof/>
                <w:kern w:val="2"/>
                <w:lang w:eastAsia="en-AU"/>
                <w14:ligatures w14:val="standardContextual"/>
              </w:rPr>
              <w:tab/>
            </w:r>
            <w:r w:rsidR="00EB45E5" w:rsidRPr="00076A4C">
              <w:rPr>
                <w:rStyle w:val="Hyperlink"/>
                <w:noProof/>
              </w:rPr>
              <w:t>The owners and occupiers of the land</w:t>
            </w:r>
            <w:r w:rsidR="00EB45E5">
              <w:rPr>
                <w:noProof/>
                <w:webHidden/>
              </w:rPr>
              <w:tab/>
            </w:r>
            <w:r w:rsidR="00EB45E5">
              <w:rPr>
                <w:noProof/>
                <w:webHidden/>
              </w:rPr>
              <w:fldChar w:fldCharType="begin"/>
            </w:r>
            <w:r w:rsidR="00EB45E5">
              <w:rPr>
                <w:noProof/>
                <w:webHidden/>
              </w:rPr>
              <w:instrText xml:space="preserve"> PAGEREF _Toc163478412 \h </w:instrText>
            </w:r>
            <w:r w:rsidR="00EB45E5">
              <w:rPr>
                <w:noProof/>
                <w:webHidden/>
              </w:rPr>
            </w:r>
            <w:r w:rsidR="00EB45E5">
              <w:rPr>
                <w:noProof/>
                <w:webHidden/>
              </w:rPr>
              <w:fldChar w:fldCharType="separate"/>
            </w:r>
            <w:r w:rsidR="00EB45E5">
              <w:rPr>
                <w:noProof/>
                <w:webHidden/>
              </w:rPr>
              <w:t>13</w:t>
            </w:r>
            <w:r w:rsidR="00EB45E5">
              <w:rPr>
                <w:noProof/>
                <w:webHidden/>
              </w:rPr>
              <w:fldChar w:fldCharType="end"/>
            </w:r>
          </w:hyperlink>
        </w:p>
        <w:p w14:paraId="62E04E71" w14:textId="5F8D9EEB" w:rsidR="00EB45E5" w:rsidRDefault="006964B1">
          <w:pPr>
            <w:pStyle w:val="TOC3"/>
            <w:tabs>
              <w:tab w:val="left" w:pos="1320"/>
            </w:tabs>
            <w:rPr>
              <w:rFonts w:eastAsiaTheme="minorEastAsia"/>
              <w:noProof/>
              <w:kern w:val="2"/>
              <w:lang w:eastAsia="en-AU"/>
              <w14:ligatures w14:val="standardContextual"/>
            </w:rPr>
          </w:pPr>
          <w:hyperlink w:anchor="_Toc163478413" w:history="1">
            <w:r w:rsidR="00EB45E5" w:rsidRPr="00076A4C">
              <w:rPr>
                <w:rStyle w:val="Hyperlink"/>
                <w:rFonts w:cstheme="majorHAnsi"/>
                <w:noProof/>
              </w:rPr>
              <w:t>5.1.7.</w:t>
            </w:r>
            <w:r w:rsidR="00EB45E5">
              <w:rPr>
                <w:rFonts w:eastAsiaTheme="minorEastAsia"/>
                <w:noProof/>
                <w:kern w:val="2"/>
                <w:lang w:eastAsia="en-AU"/>
                <w14:ligatures w14:val="standardContextual"/>
              </w:rPr>
              <w:tab/>
            </w:r>
            <w:r w:rsidR="00EB45E5" w:rsidRPr="00076A4C">
              <w:rPr>
                <w:rStyle w:val="Hyperlink"/>
                <w:noProof/>
              </w:rPr>
              <w:t>Registered Aboriginal Parties</w:t>
            </w:r>
            <w:r w:rsidR="00EB45E5">
              <w:rPr>
                <w:noProof/>
                <w:webHidden/>
              </w:rPr>
              <w:tab/>
            </w:r>
            <w:r w:rsidR="00EB45E5">
              <w:rPr>
                <w:noProof/>
                <w:webHidden/>
              </w:rPr>
              <w:fldChar w:fldCharType="begin"/>
            </w:r>
            <w:r w:rsidR="00EB45E5">
              <w:rPr>
                <w:noProof/>
                <w:webHidden/>
              </w:rPr>
              <w:instrText xml:space="preserve"> PAGEREF _Toc163478413 \h </w:instrText>
            </w:r>
            <w:r w:rsidR="00EB45E5">
              <w:rPr>
                <w:noProof/>
                <w:webHidden/>
              </w:rPr>
            </w:r>
            <w:r w:rsidR="00EB45E5">
              <w:rPr>
                <w:noProof/>
                <w:webHidden/>
              </w:rPr>
              <w:fldChar w:fldCharType="separate"/>
            </w:r>
            <w:r w:rsidR="00EB45E5">
              <w:rPr>
                <w:noProof/>
                <w:webHidden/>
              </w:rPr>
              <w:t>13</w:t>
            </w:r>
            <w:r w:rsidR="00EB45E5">
              <w:rPr>
                <w:noProof/>
                <w:webHidden/>
              </w:rPr>
              <w:fldChar w:fldCharType="end"/>
            </w:r>
          </w:hyperlink>
        </w:p>
        <w:p w14:paraId="522E32BF" w14:textId="655864D9" w:rsidR="00EB45E5" w:rsidRDefault="006964B1">
          <w:pPr>
            <w:pStyle w:val="TOC2"/>
            <w:rPr>
              <w:rFonts w:eastAsiaTheme="minorEastAsia"/>
              <w:noProof/>
              <w:kern w:val="2"/>
              <w:lang w:eastAsia="en-AU"/>
              <w14:ligatures w14:val="standardContextual"/>
            </w:rPr>
          </w:pPr>
          <w:hyperlink w:anchor="_Toc163478414" w:history="1">
            <w:r w:rsidR="00EB45E5" w:rsidRPr="00076A4C">
              <w:rPr>
                <w:rStyle w:val="Hyperlink"/>
                <w:noProof/>
              </w:rPr>
              <w:t>5.2.</w:t>
            </w:r>
            <w:r w:rsidR="00EB45E5">
              <w:rPr>
                <w:rFonts w:eastAsiaTheme="minorEastAsia"/>
                <w:noProof/>
                <w:kern w:val="2"/>
                <w:lang w:eastAsia="en-AU"/>
                <w14:ligatures w14:val="standardContextual"/>
              </w:rPr>
              <w:tab/>
            </w:r>
            <w:r w:rsidR="00EB45E5" w:rsidRPr="00076A4C">
              <w:rPr>
                <w:rStyle w:val="Hyperlink"/>
                <w:noProof/>
              </w:rPr>
              <w:t>Activity description</w:t>
            </w:r>
            <w:r w:rsidR="00EB45E5">
              <w:rPr>
                <w:noProof/>
                <w:webHidden/>
              </w:rPr>
              <w:tab/>
            </w:r>
            <w:r w:rsidR="00EB45E5">
              <w:rPr>
                <w:noProof/>
                <w:webHidden/>
              </w:rPr>
              <w:fldChar w:fldCharType="begin"/>
            </w:r>
            <w:r w:rsidR="00EB45E5">
              <w:rPr>
                <w:noProof/>
                <w:webHidden/>
              </w:rPr>
              <w:instrText xml:space="preserve"> PAGEREF _Toc163478414 \h </w:instrText>
            </w:r>
            <w:r w:rsidR="00EB45E5">
              <w:rPr>
                <w:noProof/>
                <w:webHidden/>
              </w:rPr>
            </w:r>
            <w:r w:rsidR="00EB45E5">
              <w:rPr>
                <w:noProof/>
                <w:webHidden/>
              </w:rPr>
              <w:fldChar w:fldCharType="separate"/>
            </w:r>
            <w:r w:rsidR="00EB45E5">
              <w:rPr>
                <w:noProof/>
                <w:webHidden/>
              </w:rPr>
              <w:t>13</w:t>
            </w:r>
            <w:r w:rsidR="00EB45E5">
              <w:rPr>
                <w:noProof/>
                <w:webHidden/>
              </w:rPr>
              <w:fldChar w:fldCharType="end"/>
            </w:r>
          </w:hyperlink>
        </w:p>
        <w:p w14:paraId="515DA03A" w14:textId="66995FC7" w:rsidR="00EB45E5" w:rsidRDefault="006964B1">
          <w:pPr>
            <w:pStyle w:val="TOC3"/>
            <w:tabs>
              <w:tab w:val="left" w:pos="1320"/>
            </w:tabs>
            <w:rPr>
              <w:rFonts w:eastAsiaTheme="minorEastAsia"/>
              <w:noProof/>
              <w:kern w:val="2"/>
              <w:lang w:eastAsia="en-AU"/>
              <w14:ligatures w14:val="standardContextual"/>
            </w:rPr>
          </w:pPr>
          <w:hyperlink w:anchor="_Toc163478415" w:history="1">
            <w:r w:rsidR="00EB45E5" w:rsidRPr="00076A4C">
              <w:rPr>
                <w:rStyle w:val="Hyperlink"/>
                <w:rFonts w:cstheme="majorHAnsi"/>
                <w:noProof/>
              </w:rPr>
              <w:t>5.2.1.</w:t>
            </w:r>
            <w:r w:rsidR="00EB45E5">
              <w:rPr>
                <w:rFonts w:eastAsiaTheme="minorEastAsia"/>
                <w:noProof/>
                <w:kern w:val="2"/>
                <w:lang w:eastAsia="en-AU"/>
                <w14:ligatures w14:val="standardContextual"/>
              </w:rPr>
              <w:tab/>
            </w:r>
            <w:r w:rsidR="00EB45E5" w:rsidRPr="00076A4C">
              <w:rPr>
                <w:rStyle w:val="Hyperlink"/>
                <w:noProof/>
              </w:rPr>
              <w:t>Subdivisions</w:t>
            </w:r>
            <w:r w:rsidR="00EB45E5">
              <w:rPr>
                <w:noProof/>
                <w:webHidden/>
              </w:rPr>
              <w:tab/>
            </w:r>
            <w:r w:rsidR="00EB45E5">
              <w:rPr>
                <w:noProof/>
                <w:webHidden/>
              </w:rPr>
              <w:fldChar w:fldCharType="begin"/>
            </w:r>
            <w:r w:rsidR="00EB45E5">
              <w:rPr>
                <w:noProof/>
                <w:webHidden/>
              </w:rPr>
              <w:instrText xml:space="preserve"> PAGEREF _Toc163478415 \h </w:instrText>
            </w:r>
            <w:r w:rsidR="00EB45E5">
              <w:rPr>
                <w:noProof/>
                <w:webHidden/>
              </w:rPr>
            </w:r>
            <w:r w:rsidR="00EB45E5">
              <w:rPr>
                <w:noProof/>
                <w:webHidden/>
              </w:rPr>
              <w:fldChar w:fldCharType="separate"/>
            </w:r>
            <w:r w:rsidR="00EB45E5">
              <w:rPr>
                <w:noProof/>
                <w:webHidden/>
              </w:rPr>
              <w:t>13</w:t>
            </w:r>
            <w:r w:rsidR="00EB45E5">
              <w:rPr>
                <w:noProof/>
                <w:webHidden/>
              </w:rPr>
              <w:fldChar w:fldCharType="end"/>
            </w:r>
          </w:hyperlink>
        </w:p>
        <w:p w14:paraId="0FD8BEEB" w14:textId="603EF8C1" w:rsidR="00EB45E5" w:rsidRDefault="006964B1">
          <w:pPr>
            <w:pStyle w:val="TOC2"/>
            <w:rPr>
              <w:rFonts w:eastAsiaTheme="minorEastAsia"/>
              <w:noProof/>
              <w:kern w:val="2"/>
              <w:lang w:eastAsia="en-AU"/>
              <w14:ligatures w14:val="standardContextual"/>
            </w:rPr>
          </w:pPr>
          <w:hyperlink w:anchor="_Toc163478416" w:history="1">
            <w:r w:rsidR="00EB45E5" w:rsidRPr="00076A4C">
              <w:rPr>
                <w:rStyle w:val="Hyperlink"/>
                <w:noProof/>
              </w:rPr>
              <w:t>5.3.</w:t>
            </w:r>
            <w:r w:rsidR="00EB45E5">
              <w:rPr>
                <w:rFonts w:eastAsiaTheme="minorEastAsia"/>
                <w:noProof/>
                <w:kern w:val="2"/>
                <w:lang w:eastAsia="en-AU"/>
                <w14:ligatures w14:val="standardContextual"/>
              </w:rPr>
              <w:tab/>
            </w:r>
            <w:r w:rsidR="00EB45E5" w:rsidRPr="00076A4C">
              <w:rPr>
                <w:rStyle w:val="Hyperlink"/>
                <w:noProof/>
              </w:rPr>
              <w:t>Extent of activity area covered by the Cultural Heritage Management Plan</w:t>
            </w:r>
            <w:r w:rsidR="00EB45E5">
              <w:rPr>
                <w:noProof/>
                <w:webHidden/>
              </w:rPr>
              <w:tab/>
            </w:r>
            <w:r w:rsidR="00EB45E5">
              <w:rPr>
                <w:noProof/>
                <w:webHidden/>
              </w:rPr>
              <w:fldChar w:fldCharType="begin"/>
            </w:r>
            <w:r w:rsidR="00EB45E5">
              <w:rPr>
                <w:noProof/>
                <w:webHidden/>
              </w:rPr>
              <w:instrText xml:space="preserve"> PAGEREF _Toc163478416 \h </w:instrText>
            </w:r>
            <w:r w:rsidR="00EB45E5">
              <w:rPr>
                <w:noProof/>
                <w:webHidden/>
              </w:rPr>
            </w:r>
            <w:r w:rsidR="00EB45E5">
              <w:rPr>
                <w:noProof/>
                <w:webHidden/>
              </w:rPr>
              <w:fldChar w:fldCharType="separate"/>
            </w:r>
            <w:r w:rsidR="00EB45E5">
              <w:rPr>
                <w:noProof/>
                <w:webHidden/>
              </w:rPr>
              <w:t>13</w:t>
            </w:r>
            <w:r w:rsidR="00EB45E5">
              <w:rPr>
                <w:noProof/>
                <w:webHidden/>
              </w:rPr>
              <w:fldChar w:fldCharType="end"/>
            </w:r>
          </w:hyperlink>
        </w:p>
        <w:p w14:paraId="0920FBCA" w14:textId="77EC116D" w:rsidR="00EB45E5" w:rsidRDefault="006964B1">
          <w:pPr>
            <w:pStyle w:val="TOC2"/>
            <w:rPr>
              <w:rFonts w:eastAsiaTheme="minorEastAsia"/>
              <w:noProof/>
              <w:kern w:val="2"/>
              <w:lang w:eastAsia="en-AU"/>
              <w14:ligatures w14:val="standardContextual"/>
            </w:rPr>
          </w:pPr>
          <w:hyperlink w:anchor="_Toc163478417" w:history="1">
            <w:r w:rsidR="00EB45E5" w:rsidRPr="00076A4C">
              <w:rPr>
                <w:rStyle w:val="Hyperlink"/>
                <w:noProof/>
              </w:rPr>
              <w:t>5.4.</w:t>
            </w:r>
            <w:r w:rsidR="00EB45E5">
              <w:rPr>
                <w:rFonts w:eastAsiaTheme="minorEastAsia"/>
                <w:noProof/>
                <w:kern w:val="2"/>
                <w:lang w:eastAsia="en-AU"/>
                <w14:ligatures w14:val="standardContextual"/>
              </w:rPr>
              <w:tab/>
            </w:r>
            <w:r w:rsidR="00EB45E5" w:rsidRPr="00076A4C">
              <w:rPr>
                <w:rStyle w:val="Hyperlink"/>
                <w:noProof/>
              </w:rPr>
              <w:t>Documentation of consultation with relevant Traditional Owners</w:t>
            </w:r>
            <w:r w:rsidR="00EB45E5">
              <w:rPr>
                <w:noProof/>
                <w:webHidden/>
              </w:rPr>
              <w:tab/>
            </w:r>
            <w:r w:rsidR="00EB45E5">
              <w:rPr>
                <w:noProof/>
                <w:webHidden/>
              </w:rPr>
              <w:fldChar w:fldCharType="begin"/>
            </w:r>
            <w:r w:rsidR="00EB45E5">
              <w:rPr>
                <w:noProof/>
                <w:webHidden/>
              </w:rPr>
              <w:instrText xml:space="preserve"> PAGEREF _Toc163478417 \h </w:instrText>
            </w:r>
            <w:r w:rsidR="00EB45E5">
              <w:rPr>
                <w:noProof/>
                <w:webHidden/>
              </w:rPr>
            </w:r>
            <w:r w:rsidR="00EB45E5">
              <w:rPr>
                <w:noProof/>
                <w:webHidden/>
              </w:rPr>
              <w:fldChar w:fldCharType="separate"/>
            </w:r>
            <w:r w:rsidR="00EB45E5">
              <w:rPr>
                <w:noProof/>
                <w:webHidden/>
              </w:rPr>
              <w:t>14</w:t>
            </w:r>
            <w:r w:rsidR="00EB45E5">
              <w:rPr>
                <w:noProof/>
                <w:webHidden/>
              </w:rPr>
              <w:fldChar w:fldCharType="end"/>
            </w:r>
          </w:hyperlink>
        </w:p>
        <w:p w14:paraId="5168339F" w14:textId="5FE5963E" w:rsidR="00EB45E5" w:rsidRDefault="006964B1">
          <w:pPr>
            <w:pStyle w:val="TOC3"/>
            <w:tabs>
              <w:tab w:val="left" w:pos="1320"/>
            </w:tabs>
            <w:rPr>
              <w:rFonts w:eastAsiaTheme="minorEastAsia"/>
              <w:noProof/>
              <w:kern w:val="2"/>
              <w:lang w:eastAsia="en-AU"/>
              <w14:ligatures w14:val="standardContextual"/>
            </w:rPr>
          </w:pPr>
          <w:hyperlink w:anchor="_Toc163478418" w:history="1">
            <w:r w:rsidR="00EB45E5" w:rsidRPr="00076A4C">
              <w:rPr>
                <w:rStyle w:val="Hyperlink"/>
                <w:rFonts w:cstheme="majorHAnsi"/>
                <w:noProof/>
              </w:rPr>
              <w:t>5.4.1.</w:t>
            </w:r>
            <w:r w:rsidR="00EB45E5">
              <w:rPr>
                <w:rFonts w:eastAsiaTheme="minorEastAsia"/>
                <w:noProof/>
                <w:kern w:val="2"/>
                <w:lang w:eastAsia="en-AU"/>
                <w14:ligatures w14:val="standardContextual"/>
              </w:rPr>
              <w:tab/>
            </w:r>
            <w:r w:rsidR="00EB45E5" w:rsidRPr="00076A4C">
              <w:rPr>
                <w:rStyle w:val="Hyperlink"/>
                <w:noProof/>
              </w:rPr>
              <w:t>Registered Aboriginal Parties</w:t>
            </w:r>
            <w:r w:rsidR="00EB45E5">
              <w:rPr>
                <w:noProof/>
                <w:webHidden/>
              </w:rPr>
              <w:tab/>
            </w:r>
            <w:r w:rsidR="00EB45E5">
              <w:rPr>
                <w:noProof/>
                <w:webHidden/>
              </w:rPr>
              <w:fldChar w:fldCharType="begin"/>
            </w:r>
            <w:r w:rsidR="00EB45E5">
              <w:rPr>
                <w:noProof/>
                <w:webHidden/>
              </w:rPr>
              <w:instrText xml:space="preserve"> PAGEREF _Toc163478418 \h </w:instrText>
            </w:r>
            <w:r w:rsidR="00EB45E5">
              <w:rPr>
                <w:noProof/>
                <w:webHidden/>
              </w:rPr>
            </w:r>
            <w:r w:rsidR="00EB45E5">
              <w:rPr>
                <w:noProof/>
                <w:webHidden/>
              </w:rPr>
              <w:fldChar w:fldCharType="separate"/>
            </w:r>
            <w:r w:rsidR="00EB45E5">
              <w:rPr>
                <w:noProof/>
                <w:webHidden/>
              </w:rPr>
              <w:t>14</w:t>
            </w:r>
            <w:r w:rsidR="00EB45E5">
              <w:rPr>
                <w:noProof/>
                <w:webHidden/>
              </w:rPr>
              <w:fldChar w:fldCharType="end"/>
            </w:r>
          </w:hyperlink>
        </w:p>
        <w:p w14:paraId="2591404B" w14:textId="7CBBE406" w:rsidR="00EB45E5" w:rsidRDefault="006964B1">
          <w:pPr>
            <w:pStyle w:val="TOC3"/>
            <w:tabs>
              <w:tab w:val="left" w:pos="1320"/>
            </w:tabs>
            <w:rPr>
              <w:rFonts w:eastAsiaTheme="minorEastAsia"/>
              <w:noProof/>
              <w:kern w:val="2"/>
              <w:lang w:eastAsia="en-AU"/>
              <w14:ligatures w14:val="standardContextual"/>
            </w:rPr>
          </w:pPr>
          <w:hyperlink w:anchor="_Toc163478419" w:history="1">
            <w:r w:rsidR="00EB45E5" w:rsidRPr="00076A4C">
              <w:rPr>
                <w:rStyle w:val="Hyperlink"/>
                <w:rFonts w:cstheme="majorHAnsi"/>
                <w:noProof/>
              </w:rPr>
              <w:t>5.4.2.</w:t>
            </w:r>
            <w:r w:rsidR="00EB45E5">
              <w:rPr>
                <w:rFonts w:eastAsiaTheme="minorEastAsia"/>
                <w:noProof/>
                <w:kern w:val="2"/>
                <w:lang w:eastAsia="en-AU"/>
                <w14:ligatures w14:val="standardContextual"/>
              </w:rPr>
              <w:tab/>
            </w:r>
            <w:r w:rsidR="00EB45E5" w:rsidRPr="00076A4C">
              <w:rPr>
                <w:rStyle w:val="Hyperlink"/>
                <w:noProof/>
              </w:rPr>
              <w:t>Activity Advisory Groups</w:t>
            </w:r>
            <w:r w:rsidR="00EB45E5">
              <w:rPr>
                <w:noProof/>
                <w:webHidden/>
              </w:rPr>
              <w:tab/>
            </w:r>
            <w:r w:rsidR="00EB45E5">
              <w:rPr>
                <w:noProof/>
                <w:webHidden/>
              </w:rPr>
              <w:fldChar w:fldCharType="begin"/>
            </w:r>
            <w:r w:rsidR="00EB45E5">
              <w:rPr>
                <w:noProof/>
                <w:webHidden/>
              </w:rPr>
              <w:instrText xml:space="preserve"> PAGEREF _Toc163478419 \h </w:instrText>
            </w:r>
            <w:r w:rsidR="00EB45E5">
              <w:rPr>
                <w:noProof/>
                <w:webHidden/>
              </w:rPr>
            </w:r>
            <w:r w:rsidR="00EB45E5">
              <w:rPr>
                <w:noProof/>
                <w:webHidden/>
              </w:rPr>
              <w:fldChar w:fldCharType="separate"/>
            </w:r>
            <w:r w:rsidR="00EB45E5">
              <w:rPr>
                <w:noProof/>
                <w:webHidden/>
              </w:rPr>
              <w:t>14</w:t>
            </w:r>
            <w:r w:rsidR="00EB45E5">
              <w:rPr>
                <w:noProof/>
                <w:webHidden/>
              </w:rPr>
              <w:fldChar w:fldCharType="end"/>
            </w:r>
          </w:hyperlink>
        </w:p>
        <w:p w14:paraId="505C3571" w14:textId="74CFDA29" w:rsidR="00EB45E5" w:rsidRDefault="006964B1">
          <w:pPr>
            <w:pStyle w:val="TOC2"/>
            <w:rPr>
              <w:rFonts w:eastAsiaTheme="minorEastAsia"/>
              <w:noProof/>
              <w:kern w:val="2"/>
              <w:lang w:eastAsia="en-AU"/>
              <w14:ligatures w14:val="standardContextual"/>
            </w:rPr>
          </w:pPr>
          <w:hyperlink w:anchor="_Toc163478420" w:history="1">
            <w:r w:rsidR="00EB45E5" w:rsidRPr="00076A4C">
              <w:rPr>
                <w:rStyle w:val="Hyperlink"/>
                <w:noProof/>
              </w:rPr>
              <w:t>5.5.</w:t>
            </w:r>
            <w:r w:rsidR="00EB45E5">
              <w:rPr>
                <w:rFonts w:eastAsiaTheme="minorEastAsia"/>
                <w:noProof/>
                <w:kern w:val="2"/>
                <w:lang w:eastAsia="en-AU"/>
                <w14:ligatures w14:val="standardContextual"/>
              </w:rPr>
              <w:tab/>
            </w:r>
            <w:r w:rsidR="00EB45E5" w:rsidRPr="00076A4C">
              <w:rPr>
                <w:rStyle w:val="Hyperlink"/>
                <w:noProof/>
              </w:rPr>
              <w:t>Conducting Aboriginal cultural heritage assessments</w:t>
            </w:r>
            <w:r w:rsidR="00EB45E5">
              <w:rPr>
                <w:noProof/>
                <w:webHidden/>
              </w:rPr>
              <w:tab/>
            </w:r>
            <w:r w:rsidR="00EB45E5">
              <w:rPr>
                <w:noProof/>
                <w:webHidden/>
              </w:rPr>
              <w:fldChar w:fldCharType="begin"/>
            </w:r>
            <w:r w:rsidR="00EB45E5">
              <w:rPr>
                <w:noProof/>
                <w:webHidden/>
              </w:rPr>
              <w:instrText xml:space="preserve"> PAGEREF _Toc163478420 \h </w:instrText>
            </w:r>
            <w:r w:rsidR="00EB45E5">
              <w:rPr>
                <w:noProof/>
                <w:webHidden/>
              </w:rPr>
            </w:r>
            <w:r w:rsidR="00EB45E5">
              <w:rPr>
                <w:noProof/>
                <w:webHidden/>
              </w:rPr>
              <w:fldChar w:fldCharType="separate"/>
            </w:r>
            <w:r w:rsidR="00EB45E5">
              <w:rPr>
                <w:noProof/>
                <w:webHidden/>
              </w:rPr>
              <w:t>15</w:t>
            </w:r>
            <w:r w:rsidR="00EB45E5">
              <w:rPr>
                <w:noProof/>
                <w:webHidden/>
              </w:rPr>
              <w:fldChar w:fldCharType="end"/>
            </w:r>
          </w:hyperlink>
        </w:p>
        <w:p w14:paraId="7C7B12BA" w14:textId="11FC4DB0" w:rsidR="00EB45E5" w:rsidRDefault="006964B1">
          <w:pPr>
            <w:pStyle w:val="TOC3"/>
            <w:tabs>
              <w:tab w:val="left" w:pos="1320"/>
            </w:tabs>
            <w:rPr>
              <w:rFonts w:eastAsiaTheme="minorEastAsia"/>
              <w:noProof/>
              <w:kern w:val="2"/>
              <w:lang w:eastAsia="en-AU"/>
              <w14:ligatures w14:val="standardContextual"/>
            </w:rPr>
          </w:pPr>
          <w:hyperlink w:anchor="_Toc163478421" w:history="1">
            <w:r w:rsidR="00EB45E5" w:rsidRPr="00076A4C">
              <w:rPr>
                <w:rStyle w:val="Hyperlink"/>
                <w:rFonts w:cstheme="majorHAnsi"/>
                <w:noProof/>
              </w:rPr>
              <w:t>5.5.1.</w:t>
            </w:r>
            <w:r w:rsidR="00EB45E5">
              <w:rPr>
                <w:rFonts w:eastAsiaTheme="minorEastAsia"/>
                <w:noProof/>
                <w:kern w:val="2"/>
                <w:lang w:eastAsia="en-AU"/>
                <w14:ligatures w14:val="standardContextual"/>
              </w:rPr>
              <w:tab/>
            </w:r>
            <w:r w:rsidR="00EB45E5" w:rsidRPr="00076A4C">
              <w:rPr>
                <w:rStyle w:val="Hyperlink"/>
                <w:noProof/>
              </w:rPr>
              <w:t>Engagement with RAP representatives</w:t>
            </w:r>
            <w:r w:rsidR="00EB45E5">
              <w:rPr>
                <w:noProof/>
                <w:webHidden/>
              </w:rPr>
              <w:tab/>
            </w:r>
            <w:r w:rsidR="00EB45E5">
              <w:rPr>
                <w:noProof/>
                <w:webHidden/>
              </w:rPr>
              <w:fldChar w:fldCharType="begin"/>
            </w:r>
            <w:r w:rsidR="00EB45E5">
              <w:rPr>
                <w:noProof/>
                <w:webHidden/>
              </w:rPr>
              <w:instrText xml:space="preserve"> PAGEREF _Toc163478421 \h </w:instrText>
            </w:r>
            <w:r w:rsidR="00EB45E5">
              <w:rPr>
                <w:noProof/>
                <w:webHidden/>
              </w:rPr>
            </w:r>
            <w:r w:rsidR="00EB45E5">
              <w:rPr>
                <w:noProof/>
                <w:webHidden/>
              </w:rPr>
              <w:fldChar w:fldCharType="separate"/>
            </w:r>
            <w:r w:rsidR="00EB45E5">
              <w:rPr>
                <w:noProof/>
                <w:webHidden/>
              </w:rPr>
              <w:t>16</w:t>
            </w:r>
            <w:r w:rsidR="00EB45E5">
              <w:rPr>
                <w:noProof/>
                <w:webHidden/>
              </w:rPr>
              <w:fldChar w:fldCharType="end"/>
            </w:r>
          </w:hyperlink>
        </w:p>
        <w:p w14:paraId="188A723E" w14:textId="3A93A7A4" w:rsidR="00EB45E5" w:rsidRDefault="006964B1">
          <w:pPr>
            <w:pStyle w:val="TOC3"/>
            <w:tabs>
              <w:tab w:val="left" w:pos="1320"/>
            </w:tabs>
            <w:rPr>
              <w:rFonts w:eastAsiaTheme="minorEastAsia"/>
              <w:noProof/>
              <w:kern w:val="2"/>
              <w:lang w:eastAsia="en-AU"/>
              <w14:ligatures w14:val="standardContextual"/>
            </w:rPr>
          </w:pPr>
          <w:hyperlink w:anchor="_Toc163478422" w:history="1">
            <w:r w:rsidR="00EB45E5" w:rsidRPr="00076A4C">
              <w:rPr>
                <w:rStyle w:val="Hyperlink"/>
                <w:rFonts w:cstheme="majorHAnsi"/>
                <w:noProof/>
              </w:rPr>
              <w:t>5.5.2.</w:t>
            </w:r>
            <w:r w:rsidR="00EB45E5">
              <w:rPr>
                <w:rFonts w:eastAsiaTheme="minorEastAsia"/>
                <w:noProof/>
                <w:kern w:val="2"/>
                <w:lang w:eastAsia="en-AU"/>
                <w14:ligatures w14:val="standardContextual"/>
              </w:rPr>
              <w:tab/>
            </w:r>
            <w:r w:rsidR="00EB45E5" w:rsidRPr="00076A4C">
              <w:rPr>
                <w:rStyle w:val="Hyperlink"/>
                <w:noProof/>
              </w:rPr>
              <w:t>Attendance</w:t>
            </w:r>
            <w:r w:rsidR="00EB45E5">
              <w:rPr>
                <w:noProof/>
                <w:webHidden/>
              </w:rPr>
              <w:tab/>
            </w:r>
            <w:r w:rsidR="00EB45E5">
              <w:rPr>
                <w:noProof/>
                <w:webHidden/>
              </w:rPr>
              <w:fldChar w:fldCharType="begin"/>
            </w:r>
            <w:r w:rsidR="00EB45E5">
              <w:rPr>
                <w:noProof/>
                <w:webHidden/>
              </w:rPr>
              <w:instrText xml:space="preserve"> PAGEREF _Toc163478422 \h </w:instrText>
            </w:r>
            <w:r w:rsidR="00EB45E5">
              <w:rPr>
                <w:noProof/>
                <w:webHidden/>
              </w:rPr>
            </w:r>
            <w:r w:rsidR="00EB45E5">
              <w:rPr>
                <w:noProof/>
                <w:webHidden/>
              </w:rPr>
              <w:fldChar w:fldCharType="separate"/>
            </w:r>
            <w:r w:rsidR="00EB45E5">
              <w:rPr>
                <w:noProof/>
                <w:webHidden/>
              </w:rPr>
              <w:t>16</w:t>
            </w:r>
            <w:r w:rsidR="00EB45E5">
              <w:rPr>
                <w:noProof/>
                <w:webHidden/>
              </w:rPr>
              <w:fldChar w:fldCharType="end"/>
            </w:r>
          </w:hyperlink>
        </w:p>
        <w:p w14:paraId="124D73FE" w14:textId="00B58A80" w:rsidR="00EB45E5" w:rsidRDefault="006964B1">
          <w:pPr>
            <w:pStyle w:val="TOC3"/>
            <w:tabs>
              <w:tab w:val="left" w:pos="1320"/>
            </w:tabs>
            <w:rPr>
              <w:rFonts w:eastAsiaTheme="minorEastAsia"/>
              <w:noProof/>
              <w:kern w:val="2"/>
              <w:lang w:eastAsia="en-AU"/>
              <w14:ligatures w14:val="standardContextual"/>
            </w:rPr>
          </w:pPr>
          <w:hyperlink w:anchor="_Toc163478423" w:history="1">
            <w:r w:rsidR="00EB45E5" w:rsidRPr="00076A4C">
              <w:rPr>
                <w:rStyle w:val="Hyperlink"/>
                <w:rFonts w:cstheme="majorHAnsi"/>
                <w:noProof/>
              </w:rPr>
              <w:t>5.5.3.</w:t>
            </w:r>
            <w:r w:rsidR="00EB45E5">
              <w:rPr>
                <w:rFonts w:eastAsiaTheme="minorEastAsia"/>
                <w:noProof/>
                <w:kern w:val="2"/>
                <w:lang w:eastAsia="en-AU"/>
                <w14:ligatures w14:val="standardContextual"/>
              </w:rPr>
              <w:tab/>
            </w:r>
            <w:r w:rsidR="00EB45E5" w:rsidRPr="00076A4C">
              <w:rPr>
                <w:rStyle w:val="Hyperlink"/>
                <w:noProof/>
              </w:rPr>
              <w:t>Occupational health and safety</w:t>
            </w:r>
            <w:r w:rsidR="00EB45E5">
              <w:rPr>
                <w:noProof/>
                <w:webHidden/>
              </w:rPr>
              <w:tab/>
            </w:r>
            <w:r w:rsidR="00EB45E5">
              <w:rPr>
                <w:noProof/>
                <w:webHidden/>
              </w:rPr>
              <w:fldChar w:fldCharType="begin"/>
            </w:r>
            <w:r w:rsidR="00EB45E5">
              <w:rPr>
                <w:noProof/>
                <w:webHidden/>
              </w:rPr>
              <w:instrText xml:space="preserve"> PAGEREF _Toc163478423 \h </w:instrText>
            </w:r>
            <w:r w:rsidR="00EB45E5">
              <w:rPr>
                <w:noProof/>
                <w:webHidden/>
              </w:rPr>
            </w:r>
            <w:r w:rsidR="00EB45E5">
              <w:rPr>
                <w:noProof/>
                <w:webHidden/>
              </w:rPr>
              <w:fldChar w:fldCharType="separate"/>
            </w:r>
            <w:r w:rsidR="00EB45E5">
              <w:rPr>
                <w:noProof/>
                <w:webHidden/>
              </w:rPr>
              <w:t>16</w:t>
            </w:r>
            <w:r w:rsidR="00EB45E5">
              <w:rPr>
                <w:noProof/>
                <w:webHidden/>
              </w:rPr>
              <w:fldChar w:fldCharType="end"/>
            </w:r>
          </w:hyperlink>
        </w:p>
        <w:p w14:paraId="406784FB" w14:textId="3C9449A1" w:rsidR="00EB45E5" w:rsidRDefault="006964B1">
          <w:pPr>
            <w:pStyle w:val="TOC3"/>
            <w:tabs>
              <w:tab w:val="left" w:pos="1320"/>
            </w:tabs>
            <w:rPr>
              <w:rFonts w:eastAsiaTheme="minorEastAsia"/>
              <w:noProof/>
              <w:kern w:val="2"/>
              <w:lang w:eastAsia="en-AU"/>
              <w14:ligatures w14:val="standardContextual"/>
            </w:rPr>
          </w:pPr>
          <w:hyperlink w:anchor="_Toc163478424" w:history="1">
            <w:r w:rsidR="00EB45E5" w:rsidRPr="00076A4C">
              <w:rPr>
                <w:rStyle w:val="Hyperlink"/>
                <w:rFonts w:cstheme="majorHAnsi"/>
                <w:noProof/>
              </w:rPr>
              <w:t>5.5.4.</w:t>
            </w:r>
            <w:r w:rsidR="00EB45E5">
              <w:rPr>
                <w:rFonts w:eastAsiaTheme="minorEastAsia"/>
                <w:noProof/>
                <w:kern w:val="2"/>
                <w:lang w:eastAsia="en-AU"/>
                <w14:ligatures w14:val="standardContextual"/>
              </w:rPr>
              <w:tab/>
            </w:r>
            <w:r w:rsidR="00EB45E5" w:rsidRPr="00076A4C">
              <w:rPr>
                <w:rStyle w:val="Hyperlink"/>
                <w:noProof/>
              </w:rPr>
              <w:t>Desktop assessment</w:t>
            </w:r>
            <w:r w:rsidR="00EB45E5">
              <w:rPr>
                <w:noProof/>
                <w:webHidden/>
              </w:rPr>
              <w:tab/>
            </w:r>
            <w:r w:rsidR="00EB45E5">
              <w:rPr>
                <w:noProof/>
                <w:webHidden/>
              </w:rPr>
              <w:fldChar w:fldCharType="begin"/>
            </w:r>
            <w:r w:rsidR="00EB45E5">
              <w:rPr>
                <w:noProof/>
                <w:webHidden/>
              </w:rPr>
              <w:instrText xml:space="preserve"> PAGEREF _Toc163478424 \h </w:instrText>
            </w:r>
            <w:r w:rsidR="00EB45E5">
              <w:rPr>
                <w:noProof/>
                <w:webHidden/>
              </w:rPr>
            </w:r>
            <w:r w:rsidR="00EB45E5">
              <w:rPr>
                <w:noProof/>
                <w:webHidden/>
              </w:rPr>
              <w:fldChar w:fldCharType="separate"/>
            </w:r>
            <w:r w:rsidR="00EB45E5">
              <w:rPr>
                <w:noProof/>
                <w:webHidden/>
              </w:rPr>
              <w:t>17</w:t>
            </w:r>
            <w:r w:rsidR="00EB45E5">
              <w:rPr>
                <w:noProof/>
                <w:webHidden/>
              </w:rPr>
              <w:fldChar w:fldCharType="end"/>
            </w:r>
          </w:hyperlink>
        </w:p>
        <w:p w14:paraId="5E656361" w14:textId="32362A79" w:rsidR="00EB45E5" w:rsidRDefault="006964B1">
          <w:pPr>
            <w:pStyle w:val="TOC3"/>
            <w:tabs>
              <w:tab w:val="left" w:pos="1320"/>
            </w:tabs>
            <w:rPr>
              <w:rFonts w:eastAsiaTheme="minorEastAsia"/>
              <w:noProof/>
              <w:kern w:val="2"/>
              <w:lang w:eastAsia="en-AU"/>
              <w14:ligatures w14:val="standardContextual"/>
            </w:rPr>
          </w:pPr>
          <w:hyperlink w:anchor="_Toc163478425" w:history="1">
            <w:r w:rsidR="00EB45E5" w:rsidRPr="00076A4C">
              <w:rPr>
                <w:rStyle w:val="Hyperlink"/>
                <w:rFonts w:cstheme="majorHAnsi"/>
                <w:noProof/>
              </w:rPr>
              <w:t>5.5.5.</w:t>
            </w:r>
            <w:r w:rsidR="00EB45E5">
              <w:rPr>
                <w:rFonts w:eastAsiaTheme="minorEastAsia"/>
                <w:noProof/>
                <w:kern w:val="2"/>
                <w:lang w:eastAsia="en-AU"/>
                <w14:ligatures w14:val="standardContextual"/>
              </w:rPr>
              <w:tab/>
            </w:r>
            <w:r w:rsidR="00EB45E5" w:rsidRPr="00076A4C">
              <w:rPr>
                <w:rStyle w:val="Hyperlink"/>
                <w:noProof/>
              </w:rPr>
              <w:t>Standard assessment</w:t>
            </w:r>
            <w:r w:rsidR="00EB45E5">
              <w:rPr>
                <w:noProof/>
                <w:webHidden/>
              </w:rPr>
              <w:tab/>
            </w:r>
            <w:r w:rsidR="00EB45E5">
              <w:rPr>
                <w:noProof/>
                <w:webHidden/>
              </w:rPr>
              <w:fldChar w:fldCharType="begin"/>
            </w:r>
            <w:r w:rsidR="00EB45E5">
              <w:rPr>
                <w:noProof/>
                <w:webHidden/>
              </w:rPr>
              <w:instrText xml:space="preserve"> PAGEREF _Toc163478425 \h </w:instrText>
            </w:r>
            <w:r w:rsidR="00EB45E5">
              <w:rPr>
                <w:noProof/>
                <w:webHidden/>
              </w:rPr>
            </w:r>
            <w:r w:rsidR="00EB45E5">
              <w:rPr>
                <w:noProof/>
                <w:webHidden/>
              </w:rPr>
              <w:fldChar w:fldCharType="separate"/>
            </w:r>
            <w:r w:rsidR="00EB45E5">
              <w:rPr>
                <w:noProof/>
                <w:webHidden/>
              </w:rPr>
              <w:t>17</w:t>
            </w:r>
            <w:r w:rsidR="00EB45E5">
              <w:rPr>
                <w:noProof/>
                <w:webHidden/>
              </w:rPr>
              <w:fldChar w:fldCharType="end"/>
            </w:r>
          </w:hyperlink>
        </w:p>
        <w:p w14:paraId="72A2640A" w14:textId="47EE762C" w:rsidR="00EB45E5" w:rsidRDefault="006964B1">
          <w:pPr>
            <w:pStyle w:val="TOC3"/>
            <w:tabs>
              <w:tab w:val="left" w:pos="1320"/>
            </w:tabs>
            <w:rPr>
              <w:rFonts w:eastAsiaTheme="minorEastAsia"/>
              <w:noProof/>
              <w:kern w:val="2"/>
              <w:lang w:eastAsia="en-AU"/>
              <w14:ligatures w14:val="standardContextual"/>
            </w:rPr>
          </w:pPr>
          <w:hyperlink w:anchor="_Toc163478426" w:history="1">
            <w:r w:rsidR="00EB45E5" w:rsidRPr="00076A4C">
              <w:rPr>
                <w:rStyle w:val="Hyperlink"/>
                <w:rFonts w:cstheme="majorHAnsi"/>
                <w:noProof/>
              </w:rPr>
              <w:t>5.5.6.</w:t>
            </w:r>
            <w:r w:rsidR="00EB45E5">
              <w:rPr>
                <w:rFonts w:eastAsiaTheme="minorEastAsia"/>
                <w:noProof/>
                <w:kern w:val="2"/>
                <w:lang w:eastAsia="en-AU"/>
                <w14:ligatures w14:val="standardContextual"/>
              </w:rPr>
              <w:tab/>
            </w:r>
            <w:r w:rsidR="00EB45E5" w:rsidRPr="00076A4C">
              <w:rPr>
                <w:rStyle w:val="Hyperlink"/>
                <w:noProof/>
              </w:rPr>
              <w:t>Complex assessment</w:t>
            </w:r>
            <w:r w:rsidR="00EB45E5">
              <w:rPr>
                <w:noProof/>
                <w:webHidden/>
              </w:rPr>
              <w:tab/>
            </w:r>
            <w:r w:rsidR="00EB45E5">
              <w:rPr>
                <w:noProof/>
                <w:webHidden/>
              </w:rPr>
              <w:fldChar w:fldCharType="begin"/>
            </w:r>
            <w:r w:rsidR="00EB45E5">
              <w:rPr>
                <w:noProof/>
                <w:webHidden/>
              </w:rPr>
              <w:instrText xml:space="preserve"> PAGEREF _Toc163478426 \h </w:instrText>
            </w:r>
            <w:r w:rsidR="00EB45E5">
              <w:rPr>
                <w:noProof/>
                <w:webHidden/>
              </w:rPr>
            </w:r>
            <w:r w:rsidR="00EB45E5">
              <w:rPr>
                <w:noProof/>
                <w:webHidden/>
              </w:rPr>
              <w:fldChar w:fldCharType="separate"/>
            </w:r>
            <w:r w:rsidR="00EB45E5">
              <w:rPr>
                <w:noProof/>
                <w:webHidden/>
              </w:rPr>
              <w:t>17</w:t>
            </w:r>
            <w:r w:rsidR="00EB45E5">
              <w:rPr>
                <w:noProof/>
                <w:webHidden/>
              </w:rPr>
              <w:fldChar w:fldCharType="end"/>
            </w:r>
          </w:hyperlink>
        </w:p>
        <w:p w14:paraId="5AE4D1BC" w14:textId="42C9CC21" w:rsidR="00EB45E5" w:rsidRDefault="006964B1">
          <w:pPr>
            <w:pStyle w:val="TOC2"/>
            <w:rPr>
              <w:rFonts w:eastAsiaTheme="minorEastAsia"/>
              <w:noProof/>
              <w:kern w:val="2"/>
              <w:lang w:eastAsia="en-AU"/>
              <w14:ligatures w14:val="standardContextual"/>
            </w:rPr>
          </w:pPr>
          <w:hyperlink w:anchor="_Toc163478427" w:history="1">
            <w:r w:rsidR="00EB45E5" w:rsidRPr="00076A4C">
              <w:rPr>
                <w:rStyle w:val="Hyperlink"/>
                <w:noProof/>
              </w:rPr>
              <w:t>5.6.</w:t>
            </w:r>
            <w:r w:rsidR="00EB45E5">
              <w:rPr>
                <w:rFonts w:eastAsiaTheme="minorEastAsia"/>
                <w:noProof/>
                <w:kern w:val="2"/>
                <w:lang w:eastAsia="en-AU"/>
                <w14:ligatures w14:val="standardContextual"/>
              </w:rPr>
              <w:tab/>
            </w:r>
            <w:r w:rsidR="00EB45E5" w:rsidRPr="00076A4C">
              <w:rPr>
                <w:rStyle w:val="Hyperlink"/>
                <w:noProof/>
              </w:rPr>
              <w:t>Reporting the results of an Aboriginal cultural heritage assessments</w:t>
            </w:r>
            <w:r w:rsidR="00EB45E5">
              <w:rPr>
                <w:noProof/>
                <w:webHidden/>
              </w:rPr>
              <w:tab/>
            </w:r>
            <w:r w:rsidR="00EB45E5">
              <w:rPr>
                <w:noProof/>
                <w:webHidden/>
              </w:rPr>
              <w:fldChar w:fldCharType="begin"/>
            </w:r>
            <w:r w:rsidR="00EB45E5">
              <w:rPr>
                <w:noProof/>
                <w:webHidden/>
              </w:rPr>
              <w:instrText xml:space="preserve"> PAGEREF _Toc163478427 \h </w:instrText>
            </w:r>
            <w:r w:rsidR="00EB45E5">
              <w:rPr>
                <w:noProof/>
                <w:webHidden/>
              </w:rPr>
            </w:r>
            <w:r w:rsidR="00EB45E5">
              <w:rPr>
                <w:noProof/>
                <w:webHidden/>
              </w:rPr>
              <w:fldChar w:fldCharType="separate"/>
            </w:r>
            <w:r w:rsidR="00EB45E5">
              <w:rPr>
                <w:noProof/>
                <w:webHidden/>
              </w:rPr>
              <w:t>19</w:t>
            </w:r>
            <w:r w:rsidR="00EB45E5">
              <w:rPr>
                <w:noProof/>
                <w:webHidden/>
              </w:rPr>
              <w:fldChar w:fldCharType="end"/>
            </w:r>
          </w:hyperlink>
        </w:p>
        <w:p w14:paraId="174F0E1D" w14:textId="346A632A" w:rsidR="00EB45E5" w:rsidRDefault="006964B1">
          <w:pPr>
            <w:pStyle w:val="TOC3"/>
            <w:tabs>
              <w:tab w:val="left" w:pos="1320"/>
            </w:tabs>
            <w:rPr>
              <w:rFonts w:eastAsiaTheme="minorEastAsia"/>
              <w:noProof/>
              <w:kern w:val="2"/>
              <w:lang w:eastAsia="en-AU"/>
              <w14:ligatures w14:val="standardContextual"/>
            </w:rPr>
          </w:pPr>
          <w:hyperlink w:anchor="_Toc163478428" w:history="1">
            <w:r w:rsidR="00EB45E5" w:rsidRPr="00076A4C">
              <w:rPr>
                <w:rStyle w:val="Hyperlink"/>
                <w:rFonts w:cstheme="majorHAnsi"/>
                <w:noProof/>
              </w:rPr>
              <w:t>5.6.1.</w:t>
            </w:r>
            <w:r w:rsidR="00EB45E5">
              <w:rPr>
                <w:rFonts w:eastAsiaTheme="minorEastAsia"/>
                <w:noProof/>
                <w:kern w:val="2"/>
                <w:lang w:eastAsia="en-AU"/>
                <w14:ligatures w14:val="standardContextual"/>
              </w:rPr>
              <w:tab/>
            </w:r>
            <w:r w:rsidR="00EB45E5" w:rsidRPr="00076A4C">
              <w:rPr>
                <w:rStyle w:val="Hyperlink"/>
                <w:noProof/>
              </w:rPr>
              <w:t>Documenting Aboriginal cultural heritage</w:t>
            </w:r>
            <w:r w:rsidR="00EB45E5">
              <w:rPr>
                <w:noProof/>
                <w:webHidden/>
              </w:rPr>
              <w:tab/>
            </w:r>
            <w:r w:rsidR="00EB45E5">
              <w:rPr>
                <w:noProof/>
                <w:webHidden/>
              </w:rPr>
              <w:fldChar w:fldCharType="begin"/>
            </w:r>
            <w:r w:rsidR="00EB45E5">
              <w:rPr>
                <w:noProof/>
                <w:webHidden/>
              </w:rPr>
              <w:instrText xml:space="preserve"> PAGEREF _Toc163478428 \h </w:instrText>
            </w:r>
            <w:r w:rsidR="00EB45E5">
              <w:rPr>
                <w:noProof/>
                <w:webHidden/>
              </w:rPr>
            </w:r>
            <w:r w:rsidR="00EB45E5">
              <w:rPr>
                <w:noProof/>
                <w:webHidden/>
              </w:rPr>
              <w:fldChar w:fldCharType="separate"/>
            </w:r>
            <w:r w:rsidR="00EB45E5">
              <w:rPr>
                <w:noProof/>
                <w:webHidden/>
              </w:rPr>
              <w:t>20</w:t>
            </w:r>
            <w:r w:rsidR="00EB45E5">
              <w:rPr>
                <w:noProof/>
                <w:webHidden/>
              </w:rPr>
              <w:fldChar w:fldCharType="end"/>
            </w:r>
          </w:hyperlink>
        </w:p>
        <w:p w14:paraId="4EDD28D4" w14:textId="468E04C1" w:rsidR="00EB45E5" w:rsidRDefault="006964B1">
          <w:pPr>
            <w:pStyle w:val="TOC2"/>
            <w:rPr>
              <w:rFonts w:eastAsiaTheme="minorEastAsia"/>
              <w:noProof/>
              <w:kern w:val="2"/>
              <w:lang w:eastAsia="en-AU"/>
              <w14:ligatures w14:val="standardContextual"/>
            </w:rPr>
          </w:pPr>
          <w:hyperlink w:anchor="_Toc163478429" w:history="1">
            <w:r w:rsidR="00EB45E5" w:rsidRPr="00076A4C">
              <w:rPr>
                <w:rStyle w:val="Hyperlink"/>
                <w:noProof/>
              </w:rPr>
              <w:t>Cultural heritage significance</w:t>
            </w:r>
            <w:r w:rsidR="00EB45E5">
              <w:rPr>
                <w:noProof/>
                <w:webHidden/>
              </w:rPr>
              <w:tab/>
            </w:r>
            <w:r w:rsidR="00EB45E5">
              <w:rPr>
                <w:noProof/>
                <w:webHidden/>
              </w:rPr>
              <w:fldChar w:fldCharType="begin"/>
            </w:r>
            <w:r w:rsidR="00EB45E5">
              <w:rPr>
                <w:noProof/>
                <w:webHidden/>
              </w:rPr>
              <w:instrText xml:space="preserve"> PAGEREF _Toc163478429 \h </w:instrText>
            </w:r>
            <w:r w:rsidR="00EB45E5">
              <w:rPr>
                <w:noProof/>
                <w:webHidden/>
              </w:rPr>
            </w:r>
            <w:r w:rsidR="00EB45E5">
              <w:rPr>
                <w:noProof/>
                <w:webHidden/>
              </w:rPr>
              <w:fldChar w:fldCharType="separate"/>
            </w:r>
            <w:r w:rsidR="00EB45E5">
              <w:rPr>
                <w:noProof/>
                <w:webHidden/>
              </w:rPr>
              <w:t>20</w:t>
            </w:r>
            <w:r w:rsidR="00EB45E5">
              <w:rPr>
                <w:noProof/>
                <w:webHidden/>
              </w:rPr>
              <w:fldChar w:fldCharType="end"/>
            </w:r>
          </w:hyperlink>
        </w:p>
        <w:p w14:paraId="157432FF" w14:textId="0DFD8418" w:rsidR="00EB45E5" w:rsidRDefault="006964B1">
          <w:pPr>
            <w:pStyle w:val="TOC2"/>
            <w:rPr>
              <w:rFonts w:eastAsiaTheme="minorEastAsia"/>
              <w:noProof/>
              <w:kern w:val="2"/>
              <w:lang w:eastAsia="en-AU"/>
              <w14:ligatures w14:val="standardContextual"/>
            </w:rPr>
          </w:pPr>
          <w:hyperlink w:anchor="_Toc163478430" w:history="1">
            <w:r w:rsidR="00EB45E5" w:rsidRPr="00076A4C">
              <w:rPr>
                <w:rStyle w:val="Hyperlink"/>
                <w:noProof/>
              </w:rPr>
              <w:t>5.7.</w:t>
            </w:r>
            <w:r w:rsidR="00EB45E5">
              <w:rPr>
                <w:rFonts w:eastAsiaTheme="minorEastAsia"/>
                <w:noProof/>
                <w:kern w:val="2"/>
                <w:lang w:eastAsia="en-AU"/>
                <w14:ligatures w14:val="standardContextual"/>
              </w:rPr>
              <w:tab/>
            </w:r>
            <w:r w:rsidR="00EB45E5" w:rsidRPr="00076A4C">
              <w:rPr>
                <w:rStyle w:val="Hyperlink"/>
                <w:noProof/>
              </w:rPr>
              <w:t>Details of Aboriginal cultural heritage in the activity area (if any)</w:t>
            </w:r>
            <w:r w:rsidR="00EB45E5">
              <w:rPr>
                <w:noProof/>
                <w:webHidden/>
              </w:rPr>
              <w:tab/>
            </w:r>
            <w:r w:rsidR="00EB45E5">
              <w:rPr>
                <w:noProof/>
                <w:webHidden/>
              </w:rPr>
              <w:fldChar w:fldCharType="begin"/>
            </w:r>
            <w:r w:rsidR="00EB45E5">
              <w:rPr>
                <w:noProof/>
                <w:webHidden/>
              </w:rPr>
              <w:instrText xml:space="preserve"> PAGEREF _Toc163478430 \h </w:instrText>
            </w:r>
            <w:r w:rsidR="00EB45E5">
              <w:rPr>
                <w:noProof/>
                <w:webHidden/>
              </w:rPr>
            </w:r>
            <w:r w:rsidR="00EB45E5">
              <w:rPr>
                <w:noProof/>
                <w:webHidden/>
              </w:rPr>
              <w:fldChar w:fldCharType="separate"/>
            </w:r>
            <w:r w:rsidR="00EB45E5">
              <w:rPr>
                <w:noProof/>
                <w:webHidden/>
              </w:rPr>
              <w:t>21</w:t>
            </w:r>
            <w:r w:rsidR="00EB45E5">
              <w:rPr>
                <w:noProof/>
                <w:webHidden/>
              </w:rPr>
              <w:fldChar w:fldCharType="end"/>
            </w:r>
          </w:hyperlink>
        </w:p>
        <w:p w14:paraId="25D51C48" w14:textId="33CF264A" w:rsidR="00EB45E5" w:rsidRDefault="006964B1">
          <w:pPr>
            <w:pStyle w:val="TOC2"/>
            <w:rPr>
              <w:rFonts w:eastAsiaTheme="minorEastAsia"/>
              <w:noProof/>
              <w:kern w:val="2"/>
              <w:lang w:eastAsia="en-AU"/>
              <w14:ligatures w14:val="standardContextual"/>
            </w:rPr>
          </w:pPr>
          <w:hyperlink w:anchor="_Toc163478431" w:history="1">
            <w:r w:rsidR="00EB45E5" w:rsidRPr="00076A4C">
              <w:rPr>
                <w:rStyle w:val="Hyperlink"/>
                <w:noProof/>
              </w:rPr>
              <w:t>5.8.</w:t>
            </w:r>
            <w:r w:rsidR="00EB45E5">
              <w:rPr>
                <w:rFonts w:eastAsiaTheme="minorEastAsia"/>
                <w:noProof/>
                <w:kern w:val="2"/>
                <w:lang w:eastAsia="en-AU"/>
                <w14:ligatures w14:val="standardContextual"/>
              </w:rPr>
              <w:tab/>
            </w:r>
            <w:r w:rsidR="00EB45E5" w:rsidRPr="00076A4C">
              <w:rPr>
                <w:rStyle w:val="Hyperlink"/>
                <w:noProof/>
              </w:rPr>
              <w:t>Consideration of section 61 matters – Impact assessment</w:t>
            </w:r>
            <w:r w:rsidR="00EB45E5">
              <w:rPr>
                <w:noProof/>
                <w:webHidden/>
              </w:rPr>
              <w:tab/>
            </w:r>
            <w:r w:rsidR="00EB45E5">
              <w:rPr>
                <w:noProof/>
                <w:webHidden/>
              </w:rPr>
              <w:fldChar w:fldCharType="begin"/>
            </w:r>
            <w:r w:rsidR="00EB45E5">
              <w:rPr>
                <w:noProof/>
                <w:webHidden/>
              </w:rPr>
              <w:instrText xml:space="preserve"> PAGEREF _Toc163478431 \h </w:instrText>
            </w:r>
            <w:r w:rsidR="00EB45E5">
              <w:rPr>
                <w:noProof/>
                <w:webHidden/>
              </w:rPr>
            </w:r>
            <w:r w:rsidR="00EB45E5">
              <w:rPr>
                <w:noProof/>
                <w:webHidden/>
              </w:rPr>
              <w:fldChar w:fldCharType="separate"/>
            </w:r>
            <w:r w:rsidR="00EB45E5">
              <w:rPr>
                <w:noProof/>
                <w:webHidden/>
              </w:rPr>
              <w:t>23</w:t>
            </w:r>
            <w:r w:rsidR="00EB45E5">
              <w:rPr>
                <w:noProof/>
                <w:webHidden/>
              </w:rPr>
              <w:fldChar w:fldCharType="end"/>
            </w:r>
          </w:hyperlink>
        </w:p>
        <w:p w14:paraId="7BAAC01B" w14:textId="7B7D96BC" w:rsidR="00EB45E5" w:rsidRDefault="006964B1">
          <w:pPr>
            <w:pStyle w:val="TOC1"/>
            <w:tabs>
              <w:tab w:val="left" w:pos="440"/>
            </w:tabs>
            <w:rPr>
              <w:rFonts w:eastAsiaTheme="minorEastAsia"/>
              <w:noProof/>
              <w:kern w:val="2"/>
              <w:lang w:eastAsia="en-AU"/>
              <w14:ligatures w14:val="standardContextual"/>
            </w:rPr>
          </w:pPr>
          <w:hyperlink w:anchor="_Toc163478432" w:history="1">
            <w:r w:rsidR="00EB45E5" w:rsidRPr="00076A4C">
              <w:rPr>
                <w:rStyle w:val="Hyperlink"/>
                <w:noProof/>
              </w:rPr>
              <w:t>6.</w:t>
            </w:r>
            <w:r w:rsidR="00EB45E5">
              <w:rPr>
                <w:rFonts w:eastAsiaTheme="minorEastAsia"/>
                <w:noProof/>
                <w:kern w:val="2"/>
                <w:lang w:eastAsia="en-AU"/>
                <w14:ligatures w14:val="standardContextual"/>
              </w:rPr>
              <w:tab/>
            </w:r>
            <w:r w:rsidR="00EB45E5" w:rsidRPr="00076A4C">
              <w:rPr>
                <w:rStyle w:val="Hyperlink"/>
                <w:noProof/>
              </w:rPr>
              <w:t>References</w:t>
            </w:r>
            <w:r w:rsidR="00EB45E5">
              <w:rPr>
                <w:noProof/>
                <w:webHidden/>
              </w:rPr>
              <w:tab/>
            </w:r>
            <w:r w:rsidR="00EB45E5">
              <w:rPr>
                <w:noProof/>
                <w:webHidden/>
              </w:rPr>
              <w:fldChar w:fldCharType="begin"/>
            </w:r>
            <w:r w:rsidR="00EB45E5">
              <w:rPr>
                <w:noProof/>
                <w:webHidden/>
              </w:rPr>
              <w:instrText xml:space="preserve"> PAGEREF _Toc163478432 \h </w:instrText>
            </w:r>
            <w:r w:rsidR="00EB45E5">
              <w:rPr>
                <w:noProof/>
                <w:webHidden/>
              </w:rPr>
            </w:r>
            <w:r w:rsidR="00EB45E5">
              <w:rPr>
                <w:noProof/>
                <w:webHidden/>
              </w:rPr>
              <w:fldChar w:fldCharType="separate"/>
            </w:r>
            <w:r w:rsidR="00EB45E5">
              <w:rPr>
                <w:noProof/>
                <w:webHidden/>
              </w:rPr>
              <w:t>23</w:t>
            </w:r>
            <w:r w:rsidR="00EB45E5">
              <w:rPr>
                <w:noProof/>
                <w:webHidden/>
              </w:rPr>
              <w:fldChar w:fldCharType="end"/>
            </w:r>
          </w:hyperlink>
        </w:p>
        <w:p w14:paraId="6098D6B9" w14:textId="5F05C438" w:rsidR="00EB45E5" w:rsidRDefault="006964B1">
          <w:pPr>
            <w:pStyle w:val="TOC1"/>
            <w:tabs>
              <w:tab w:val="left" w:pos="440"/>
            </w:tabs>
            <w:rPr>
              <w:rFonts w:eastAsiaTheme="minorEastAsia"/>
              <w:noProof/>
              <w:kern w:val="2"/>
              <w:lang w:eastAsia="en-AU"/>
              <w14:ligatures w14:val="standardContextual"/>
            </w:rPr>
          </w:pPr>
          <w:hyperlink w:anchor="_Toc163478433" w:history="1">
            <w:r w:rsidR="00EB45E5" w:rsidRPr="00076A4C">
              <w:rPr>
                <w:rStyle w:val="Hyperlink"/>
                <w:noProof/>
              </w:rPr>
              <w:t>7.</w:t>
            </w:r>
            <w:r w:rsidR="00EB45E5">
              <w:rPr>
                <w:rFonts w:eastAsiaTheme="minorEastAsia"/>
                <w:noProof/>
                <w:kern w:val="2"/>
                <w:lang w:eastAsia="en-AU"/>
                <w14:ligatures w14:val="standardContextual"/>
              </w:rPr>
              <w:tab/>
            </w:r>
            <w:r w:rsidR="00EB45E5" w:rsidRPr="00076A4C">
              <w:rPr>
                <w:rStyle w:val="Hyperlink"/>
                <w:noProof/>
              </w:rPr>
              <w:t>Appendices</w:t>
            </w:r>
            <w:r w:rsidR="00EB45E5">
              <w:rPr>
                <w:noProof/>
                <w:webHidden/>
              </w:rPr>
              <w:tab/>
            </w:r>
            <w:r w:rsidR="00EB45E5">
              <w:rPr>
                <w:noProof/>
                <w:webHidden/>
              </w:rPr>
              <w:fldChar w:fldCharType="begin"/>
            </w:r>
            <w:r w:rsidR="00EB45E5">
              <w:rPr>
                <w:noProof/>
                <w:webHidden/>
              </w:rPr>
              <w:instrText xml:space="preserve"> PAGEREF _Toc163478433 \h </w:instrText>
            </w:r>
            <w:r w:rsidR="00EB45E5">
              <w:rPr>
                <w:noProof/>
                <w:webHidden/>
              </w:rPr>
            </w:r>
            <w:r w:rsidR="00EB45E5">
              <w:rPr>
                <w:noProof/>
                <w:webHidden/>
              </w:rPr>
              <w:fldChar w:fldCharType="separate"/>
            </w:r>
            <w:r w:rsidR="00EB45E5">
              <w:rPr>
                <w:noProof/>
                <w:webHidden/>
              </w:rPr>
              <w:t>23</w:t>
            </w:r>
            <w:r w:rsidR="00EB45E5">
              <w:rPr>
                <w:noProof/>
                <w:webHidden/>
              </w:rPr>
              <w:fldChar w:fldCharType="end"/>
            </w:r>
          </w:hyperlink>
        </w:p>
        <w:p w14:paraId="62726E6B" w14:textId="416E1EBF" w:rsidR="00EB45E5" w:rsidRDefault="006964B1">
          <w:pPr>
            <w:pStyle w:val="TOC1"/>
            <w:tabs>
              <w:tab w:val="left" w:pos="440"/>
            </w:tabs>
            <w:rPr>
              <w:rFonts w:eastAsiaTheme="minorEastAsia"/>
              <w:noProof/>
              <w:kern w:val="2"/>
              <w:lang w:eastAsia="en-AU"/>
              <w14:ligatures w14:val="standardContextual"/>
            </w:rPr>
          </w:pPr>
          <w:hyperlink w:anchor="_Toc163478434" w:history="1">
            <w:r w:rsidR="00EB45E5" w:rsidRPr="00076A4C">
              <w:rPr>
                <w:rStyle w:val="Hyperlink"/>
                <w:noProof/>
              </w:rPr>
              <w:t>8.</w:t>
            </w:r>
            <w:r w:rsidR="00EB45E5">
              <w:rPr>
                <w:rFonts w:eastAsiaTheme="minorEastAsia"/>
                <w:noProof/>
                <w:kern w:val="2"/>
                <w:lang w:eastAsia="en-AU"/>
                <w14:ligatures w14:val="standardContextual"/>
              </w:rPr>
              <w:tab/>
            </w:r>
            <w:r w:rsidR="00EB45E5" w:rsidRPr="00076A4C">
              <w:rPr>
                <w:rStyle w:val="Hyperlink"/>
                <w:noProof/>
              </w:rPr>
              <w:t>Submitting a Cultural Heritage Management Plan for evaluation</w:t>
            </w:r>
            <w:r w:rsidR="00EB45E5">
              <w:rPr>
                <w:noProof/>
                <w:webHidden/>
              </w:rPr>
              <w:tab/>
            </w:r>
            <w:r w:rsidR="00EB45E5">
              <w:rPr>
                <w:noProof/>
                <w:webHidden/>
              </w:rPr>
              <w:fldChar w:fldCharType="begin"/>
            </w:r>
            <w:r w:rsidR="00EB45E5">
              <w:rPr>
                <w:noProof/>
                <w:webHidden/>
              </w:rPr>
              <w:instrText xml:space="preserve"> PAGEREF _Toc163478434 \h </w:instrText>
            </w:r>
            <w:r w:rsidR="00EB45E5">
              <w:rPr>
                <w:noProof/>
                <w:webHidden/>
              </w:rPr>
            </w:r>
            <w:r w:rsidR="00EB45E5">
              <w:rPr>
                <w:noProof/>
                <w:webHidden/>
              </w:rPr>
              <w:fldChar w:fldCharType="separate"/>
            </w:r>
            <w:r w:rsidR="00EB45E5">
              <w:rPr>
                <w:noProof/>
                <w:webHidden/>
              </w:rPr>
              <w:t>24</w:t>
            </w:r>
            <w:r w:rsidR="00EB45E5">
              <w:rPr>
                <w:noProof/>
                <w:webHidden/>
              </w:rPr>
              <w:fldChar w:fldCharType="end"/>
            </w:r>
          </w:hyperlink>
        </w:p>
        <w:p w14:paraId="5B02D856" w14:textId="692A7D13" w:rsidR="00EB45E5" w:rsidRDefault="006964B1">
          <w:pPr>
            <w:pStyle w:val="TOC2"/>
            <w:rPr>
              <w:rFonts w:eastAsiaTheme="minorEastAsia"/>
              <w:noProof/>
              <w:kern w:val="2"/>
              <w:lang w:eastAsia="en-AU"/>
              <w14:ligatures w14:val="standardContextual"/>
            </w:rPr>
          </w:pPr>
          <w:hyperlink w:anchor="_Toc163478435" w:history="1">
            <w:r w:rsidR="00EB45E5" w:rsidRPr="00076A4C">
              <w:rPr>
                <w:rStyle w:val="Hyperlink"/>
                <w:noProof/>
              </w:rPr>
              <w:t>8.1.</w:t>
            </w:r>
            <w:r w:rsidR="00EB45E5">
              <w:rPr>
                <w:rFonts w:eastAsiaTheme="minorEastAsia"/>
                <w:noProof/>
                <w:kern w:val="2"/>
                <w:lang w:eastAsia="en-AU"/>
                <w14:ligatures w14:val="standardContextual"/>
              </w:rPr>
              <w:tab/>
            </w:r>
            <w:r w:rsidR="00EB45E5" w:rsidRPr="00076A4C">
              <w:rPr>
                <w:rStyle w:val="Hyperlink"/>
                <w:noProof/>
              </w:rPr>
              <w:t>When a RAP is the evaluator</w:t>
            </w:r>
            <w:r w:rsidR="00EB45E5">
              <w:rPr>
                <w:noProof/>
                <w:webHidden/>
              </w:rPr>
              <w:tab/>
            </w:r>
            <w:r w:rsidR="00EB45E5">
              <w:rPr>
                <w:noProof/>
                <w:webHidden/>
              </w:rPr>
              <w:fldChar w:fldCharType="begin"/>
            </w:r>
            <w:r w:rsidR="00EB45E5">
              <w:rPr>
                <w:noProof/>
                <w:webHidden/>
              </w:rPr>
              <w:instrText xml:space="preserve"> PAGEREF _Toc163478435 \h </w:instrText>
            </w:r>
            <w:r w:rsidR="00EB45E5">
              <w:rPr>
                <w:noProof/>
                <w:webHidden/>
              </w:rPr>
            </w:r>
            <w:r w:rsidR="00EB45E5">
              <w:rPr>
                <w:noProof/>
                <w:webHidden/>
              </w:rPr>
              <w:fldChar w:fldCharType="separate"/>
            </w:r>
            <w:r w:rsidR="00EB45E5">
              <w:rPr>
                <w:noProof/>
                <w:webHidden/>
              </w:rPr>
              <w:t>24</w:t>
            </w:r>
            <w:r w:rsidR="00EB45E5">
              <w:rPr>
                <w:noProof/>
                <w:webHidden/>
              </w:rPr>
              <w:fldChar w:fldCharType="end"/>
            </w:r>
          </w:hyperlink>
        </w:p>
        <w:p w14:paraId="17323070" w14:textId="7C44965E" w:rsidR="00EB45E5" w:rsidRDefault="006964B1">
          <w:pPr>
            <w:pStyle w:val="TOC2"/>
            <w:rPr>
              <w:rFonts w:eastAsiaTheme="minorEastAsia"/>
              <w:noProof/>
              <w:kern w:val="2"/>
              <w:lang w:eastAsia="en-AU"/>
              <w14:ligatures w14:val="standardContextual"/>
            </w:rPr>
          </w:pPr>
          <w:hyperlink w:anchor="_Toc163478436" w:history="1">
            <w:r w:rsidR="00EB45E5" w:rsidRPr="00076A4C">
              <w:rPr>
                <w:rStyle w:val="Hyperlink"/>
                <w:noProof/>
              </w:rPr>
              <w:t>8.2.</w:t>
            </w:r>
            <w:r w:rsidR="00EB45E5">
              <w:rPr>
                <w:rFonts w:eastAsiaTheme="minorEastAsia"/>
                <w:noProof/>
                <w:kern w:val="2"/>
                <w:lang w:eastAsia="en-AU"/>
                <w14:ligatures w14:val="standardContextual"/>
              </w:rPr>
              <w:tab/>
            </w:r>
            <w:r w:rsidR="00EB45E5" w:rsidRPr="00076A4C">
              <w:rPr>
                <w:rStyle w:val="Hyperlink"/>
                <w:noProof/>
              </w:rPr>
              <w:t>When the Secretary is the evaluator</w:t>
            </w:r>
            <w:r w:rsidR="00EB45E5">
              <w:rPr>
                <w:noProof/>
                <w:webHidden/>
              </w:rPr>
              <w:tab/>
            </w:r>
            <w:r w:rsidR="00EB45E5">
              <w:rPr>
                <w:noProof/>
                <w:webHidden/>
              </w:rPr>
              <w:fldChar w:fldCharType="begin"/>
            </w:r>
            <w:r w:rsidR="00EB45E5">
              <w:rPr>
                <w:noProof/>
                <w:webHidden/>
              </w:rPr>
              <w:instrText xml:space="preserve"> PAGEREF _Toc163478436 \h </w:instrText>
            </w:r>
            <w:r w:rsidR="00EB45E5">
              <w:rPr>
                <w:noProof/>
                <w:webHidden/>
              </w:rPr>
            </w:r>
            <w:r w:rsidR="00EB45E5">
              <w:rPr>
                <w:noProof/>
                <w:webHidden/>
              </w:rPr>
              <w:fldChar w:fldCharType="separate"/>
            </w:r>
            <w:r w:rsidR="00EB45E5">
              <w:rPr>
                <w:noProof/>
                <w:webHidden/>
              </w:rPr>
              <w:t>24</w:t>
            </w:r>
            <w:r w:rsidR="00EB45E5">
              <w:rPr>
                <w:noProof/>
                <w:webHidden/>
              </w:rPr>
              <w:fldChar w:fldCharType="end"/>
            </w:r>
          </w:hyperlink>
        </w:p>
        <w:p w14:paraId="7B790051" w14:textId="25A1C6E3" w:rsidR="00EB45E5" w:rsidRDefault="006964B1">
          <w:pPr>
            <w:pStyle w:val="TOC2"/>
            <w:rPr>
              <w:rFonts w:eastAsiaTheme="minorEastAsia"/>
              <w:noProof/>
              <w:kern w:val="2"/>
              <w:lang w:eastAsia="en-AU"/>
              <w14:ligatures w14:val="standardContextual"/>
            </w:rPr>
          </w:pPr>
          <w:hyperlink w:anchor="_Toc163478437" w:history="1">
            <w:r w:rsidR="00EB45E5" w:rsidRPr="00076A4C">
              <w:rPr>
                <w:rStyle w:val="Hyperlink"/>
                <w:noProof/>
              </w:rPr>
              <w:t>8.3.</w:t>
            </w:r>
            <w:r w:rsidR="00EB45E5">
              <w:rPr>
                <w:rFonts w:eastAsiaTheme="minorEastAsia"/>
                <w:noProof/>
                <w:kern w:val="2"/>
                <w:lang w:eastAsia="en-AU"/>
                <w14:ligatures w14:val="standardContextual"/>
              </w:rPr>
              <w:tab/>
            </w:r>
            <w:r w:rsidR="00EB45E5" w:rsidRPr="00076A4C">
              <w:rPr>
                <w:rStyle w:val="Hyperlink"/>
                <w:noProof/>
              </w:rPr>
              <w:t>When the Council is the evaluator</w:t>
            </w:r>
            <w:r w:rsidR="00EB45E5">
              <w:rPr>
                <w:noProof/>
                <w:webHidden/>
              </w:rPr>
              <w:tab/>
            </w:r>
            <w:r w:rsidR="00EB45E5">
              <w:rPr>
                <w:noProof/>
                <w:webHidden/>
              </w:rPr>
              <w:fldChar w:fldCharType="begin"/>
            </w:r>
            <w:r w:rsidR="00EB45E5">
              <w:rPr>
                <w:noProof/>
                <w:webHidden/>
              </w:rPr>
              <w:instrText xml:space="preserve"> PAGEREF _Toc163478437 \h </w:instrText>
            </w:r>
            <w:r w:rsidR="00EB45E5">
              <w:rPr>
                <w:noProof/>
                <w:webHidden/>
              </w:rPr>
            </w:r>
            <w:r w:rsidR="00EB45E5">
              <w:rPr>
                <w:noProof/>
                <w:webHidden/>
              </w:rPr>
              <w:fldChar w:fldCharType="separate"/>
            </w:r>
            <w:r w:rsidR="00EB45E5">
              <w:rPr>
                <w:noProof/>
                <w:webHidden/>
              </w:rPr>
              <w:t>25</w:t>
            </w:r>
            <w:r w:rsidR="00EB45E5">
              <w:rPr>
                <w:noProof/>
                <w:webHidden/>
              </w:rPr>
              <w:fldChar w:fldCharType="end"/>
            </w:r>
          </w:hyperlink>
        </w:p>
        <w:p w14:paraId="6C0E1623" w14:textId="672B11F1" w:rsidR="00EB45E5" w:rsidRDefault="006964B1">
          <w:pPr>
            <w:pStyle w:val="TOC2"/>
            <w:rPr>
              <w:rFonts w:eastAsiaTheme="minorEastAsia"/>
              <w:noProof/>
              <w:kern w:val="2"/>
              <w:lang w:eastAsia="en-AU"/>
              <w14:ligatures w14:val="standardContextual"/>
            </w:rPr>
          </w:pPr>
          <w:hyperlink w:anchor="_Toc163478438" w:history="1">
            <w:r w:rsidR="00EB45E5" w:rsidRPr="00076A4C">
              <w:rPr>
                <w:rStyle w:val="Hyperlink"/>
                <w:noProof/>
              </w:rPr>
              <w:t>8.4.</w:t>
            </w:r>
            <w:r w:rsidR="00EB45E5">
              <w:rPr>
                <w:rFonts w:eastAsiaTheme="minorEastAsia"/>
                <w:noProof/>
                <w:kern w:val="2"/>
                <w:lang w:eastAsia="en-AU"/>
                <w14:ligatures w14:val="standardContextual"/>
              </w:rPr>
              <w:tab/>
            </w:r>
            <w:r w:rsidR="00EB45E5" w:rsidRPr="00076A4C">
              <w:rPr>
                <w:rStyle w:val="Hyperlink"/>
                <w:noProof/>
              </w:rPr>
              <w:t>When there is more than one evaluator</w:t>
            </w:r>
            <w:r w:rsidR="00EB45E5">
              <w:rPr>
                <w:noProof/>
                <w:webHidden/>
              </w:rPr>
              <w:tab/>
            </w:r>
            <w:r w:rsidR="00EB45E5">
              <w:rPr>
                <w:noProof/>
                <w:webHidden/>
              </w:rPr>
              <w:fldChar w:fldCharType="begin"/>
            </w:r>
            <w:r w:rsidR="00EB45E5">
              <w:rPr>
                <w:noProof/>
                <w:webHidden/>
              </w:rPr>
              <w:instrText xml:space="preserve"> PAGEREF _Toc163478438 \h </w:instrText>
            </w:r>
            <w:r w:rsidR="00EB45E5">
              <w:rPr>
                <w:noProof/>
                <w:webHidden/>
              </w:rPr>
            </w:r>
            <w:r w:rsidR="00EB45E5">
              <w:rPr>
                <w:noProof/>
                <w:webHidden/>
              </w:rPr>
              <w:fldChar w:fldCharType="separate"/>
            </w:r>
            <w:r w:rsidR="00EB45E5">
              <w:rPr>
                <w:noProof/>
                <w:webHidden/>
              </w:rPr>
              <w:t>25</w:t>
            </w:r>
            <w:r w:rsidR="00EB45E5">
              <w:rPr>
                <w:noProof/>
                <w:webHidden/>
              </w:rPr>
              <w:fldChar w:fldCharType="end"/>
            </w:r>
          </w:hyperlink>
        </w:p>
        <w:p w14:paraId="73744083" w14:textId="6FB63B7D" w:rsidR="00EB45E5" w:rsidRDefault="006964B1">
          <w:pPr>
            <w:pStyle w:val="TOC1"/>
            <w:tabs>
              <w:tab w:val="left" w:pos="440"/>
            </w:tabs>
            <w:rPr>
              <w:rFonts w:eastAsiaTheme="minorEastAsia"/>
              <w:noProof/>
              <w:kern w:val="2"/>
              <w:lang w:eastAsia="en-AU"/>
              <w14:ligatures w14:val="standardContextual"/>
            </w:rPr>
          </w:pPr>
          <w:hyperlink w:anchor="_Toc163478439" w:history="1">
            <w:r w:rsidR="00EB45E5" w:rsidRPr="00076A4C">
              <w:rPr>
                <w:rStyle w:val="Hyperlink"/>
                <w:noProof/>
              </w:rPr>
              <w:t>9.</w:t>
            </w:r>
            <w:r w:rsidR="00EB45E5">
              <w:rPr>
                <w:rFonts w:eastAsiaTheme="minorEastAsia"/>
                <w:noProof/>
                <w:kern w:val="2"/>
                <w:lang w:eastAsia="en-AU"/>
                <w14:ligatures w14:val="standardContextual"/>
              </w:rPr>
              <w:tab/>
            </w:r>
            <w:r w:rsidR="00EB45E5" w:rsidRPr="00076A4C">
              <w:rPr>
                <w:rStyle w:val="Hyperlink"/>
                <w:noProof/>
              </w:rPr>
              <w:t>Lodgement of an Approved CHMP</w:t>
            </w:r>
            <w:r w:rsidR="00EB45E5">
              <w:rPr>
                <w:noProof/>
                <w:webHidden/>
              </w:rPr>
              <w:tab/>
            </w:r>
            <w:r w:rsidR="00EB45E5">
              <w:rPr>
                <w:noProof/>
                <w:webHidden/>
              </w:rPr>
              <w:fldChar w:fldCharType="begin"/>
            </w:r>
            <w:r w:rsidR="00EB45E5">
              <w:rPr>
                <w:noProof/>
                <w:webHidden/>
              </w:rPr>
              <w:instrText xml:space="preserve"> PAGEREF _Toc163478439 \h </w:instrText>
            </w:r>
            <w:r w:rsidR="00EB45E5">
              <w:rPr>
                <w:noProof/>
                <w:webHidden/>
              </w:rPr>
            </w:r>
            <w:r w:rsidR="00EB45E5">
              <w:rPr>
                <w:noProof/>
                <w:webHidden/>
              </w:rPr>
              <w:fldChar w:fldCharType="separate"/>
            </w:r>
            <w:r w:rsidR="00EB45E5">
              <w:rPr>
                <w:noProof/>
                <w:webHidden/>
              </w:rPr>
              <w:t>25</w:t>
            </w:r>
            <w:r w:rsidR="00EB45E5">
              <w:rPr>
                <w:noProof/>
                <w:webHidden/>
              </w:rPr>
              <w:fldChar w:fldCharType="end"/>
            </w:r>
          </w:hyperlink>
        </w:p>
        <w:p w14:paraId="4DDBCEE9" w14:textId="6814664B" w:rsidR="00EB45E5" w:rsidRDefault="006964B1">
          <w:pPr>
            <w:pStyle w:val="TOC2"/>
            <w:rPr>
              <w:rFonts w:eastAsiaTheme="minorEastAsia"/>
              <w:noProof/>
              <w:kern w:val="2"/>
              <w:lang w:eastAsia="en-AU"/>
              <w14:ligatures w14:val="standardContextual"/>
            </w:rPr>
          </w:pPr>
          <w:hyperlink w:anchor="_Toc163478440" w:history="1">
            <w:r w:rsidR="00EB45E5" w:rsidRPr="00076A4C">
              <w:rPr>
                <w:rStyle w:val="Hyperlink"/>
                <w:noProof/>
              </w:rPr>
              <w:t>9.1.</w:t>
            </w:r>
            <w:r w:rsidR="00EB45E5">
              <w:rPr>
                <w:rFonts w:eastAsiaTheme="minorEastAsia"/>
                <w:noProof/>
                <w:kern w:val="2"/>
                <w:lang w:eastAsia="en-AU"/>
                <w14:ligatures w14:val="standardContextual"/>
              </w:rPr>
              <w:tab/>
            </w:r>
            <w:r w:rsidR="00EB45E5" w:rsidRPr="00076A4C">
              <w:rPr>
                <w:rStyle w:val="Hyperlink"/>
                <w:noProof/>
              </w:rPr>
              <w:t>Spatial data</w:t>
            </w:r>
            <w:r w:rsidR="00EB45E5">
              <w:rPr>
                <w:noProof/>
                <w:webHidden/>
              </w:rPr>
              <w:tab/>
            </w:r>
            <w:r w:rsidR="00EB45E5">
              <w:rPr>
                <w:noProof/>
                <w:webHidden/>
              </w:rPr>
              <w:fldChar w:fldCharType="begin"/>
            </w:r>
            <w:r w:rsidR="00EB45E5">
              <w:rPr>
                <w:noProof/>
                <w:webHidden/>
              </w:rPr>
              <w:instrText xml:space="preserve"> PAGEREF _Toc163478440 \h </w:instrText>
            </w:r>
            <w:r w:rsidR="00EB45E5">
              <w:rPr>
                <w:noProof/>
                <w:webHidden/>
              </w:rPr>
            </w:r>
            <w:r w:rsidR="00EB45E5">
              <w:rPr>
                <w:noProof/>
                <w:webHidden/>
              </w:rPr>
              <w:fldChar w:fldCharType="separate"/>
            </w:r>
            <w:r w:rsidR="00EB45E5">
              <w:rPr>
                <w:noProof/>
                <w:webHidden/>
              </w:rPr>
              <w:t>26</w:t>
            </w:r>
            <w:r w:rsidR="00EB45E5">
              <w:rPr>
                <w:noProof/>
                <w:webHidden/>
              </w:rPr>
              <w:fldChar w:fldCharType="end"/>
            </w:r>
          </w:hyperlink>
        </w:p>
        <w:p w14:paraId="049D9B16" w14:textId="1F4FE931" w:rsidR="00EB45E5" w:rsidRDefault="006964B1">
          <w:pPr>
            <w:pStyle w:val="TOC1"/>
            <w:tabs>
              <w:tab w:val="left" w:pos="660"/>
            </w:tabs>
            <w:rPr>
              <w:rFonts w:eastAsiaTheme="minorEastAsia"/>
              <w:noProof/>
              <w:kern w:val="2"/>
              <w:lang w:eastAsia="en-AU"/>
              <w14:ligatures w14:val="standardContextual"/>
            </w:rPr>
          </w:pPr>
          <w:hyperlink w:anchor="_Toc163478441" w:history="1">
            <w:r w:rsidR="00EB45E5" w:rsidRPr="00076A4C">
              <w:rPr>
                <w:rStyle w:val="Hyperlink"/>
                <w:noProof/>
              </w:rPr>
              <w:t>10.</w:t>
            </w:r>
            <w:r w:rsidR="00EB45E5">
              <w:rPr>
                <w:rFonts w:eastAsiaTheme="minorEastAsia"/>
                <w:noProof/>
                <w:kern w:val="2"/>
                <w:lang w:eastAsia="en-AU"/>
                <w14:ligatures w14:val="standardContextual"/>
              </w:rPr>
              <w:tab/>
            </w:r>
            <w:r w:rsidR="00EB45E5" w:rsidRPr="00076A4C">
              <w:rPr>
                <w:rStyle w:val="Hyperlink"/>
                <w:noProof/>
              </w:rPr>
              <w:t>Appendix 1 – Example contingencies</w:t>
            </w:r>
            <w:r w:rsidR="00EB45E5">
              <w:rPr>
                <w:noProof/>
                <w:webHidden/>
              </w:rPr>
              <w:tab/>
            </w:r>
            <w:r w:rsidR="00EB45E5">
              <w:rPr>
                <w:noProof/>
                <w:webHidden/>
              </w:rPr>
              <w:fldChar w:fldCharType="begin"/>
            </w:r>
            <w:r w:rsidR="00EB45E5">
              <w:rPr>
                <w:noProof/>
                <w:webHidden/>
              </w:rPr>
              <w:instrText xml:space="preserve"> PAGEREF _Toc163478441 \h </w:instrText>
            </w:r>
            <w:r w:rsidR="00EB45E5">
              <w:rPr>
                <w:noProof/>
                <w:webHidden/>
              </w:rPr>
            </w:r>
            <w:r w:rsidR="00EB45E5">
              <w:rPr>
                <w:noProof/>
                <w:webHidden/>
              </w:rPr>
              <w:fldChar w:fldCharType="separate"/>
            </w:r>
            <w:r w:rsidR="00EB45E5">
              <w:rPr>
                <w:noProof/>
                <w:webHidden/>
              </w:rPr>
              <w:t>27</w:t>
            </w:r>
            <w:r w:rsidR="00EB45E5">
              <w:rPr>
                <w:noProof/>
                <w:webHidden/>
              </w:rPr>
              <w:fldChar w:fldCharType="end"/>
            </w:r>
          </w:hyperlink>
        </w:p>
        <w:p w14:paraId="68A3790D" w14:textId="2D5357B0" w:rsidR="008F58F9" w:rsidRDefault="008F58F9" w:rsidP="00FB6650">
          <w:pPr>
            <w:spacing w:line="240" w:lineRule="auto"/>
            <w:jc w:val="both"/>
          </w:pPr>
          <w:r>
            <w:rPr>
              <w:b/>
              <w:bCs/>
              <w:noProof/>
            </w:rPr>
            <w:fldChar w:fldCharType="end"/>
          </w:r>
        </w:p>
      </w:sdtContent>
    </w:sdt>
    <w:p w14:paraId="47F2AB46" w14:textId="77777777" w:rsidR="005766D2" w:rsidRDefault="005766D2" w:rsidP="00FB6650">
      <w:pPr>
        <w:jc w:val="both"/>
        <w:sectPr w:rsidR="005766D2" w:rsidSect="00701D22">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pgNumType w:start="0"/>
          <w:cols w:space="708"/>
          <w:titlePg/>
          <w:docGrid w:linePitch="360"/>
        </w:sectPr>
      </w:pPr>
    </w:p>
    <w:p w14:paraId="70F58308" w14:textId="52C56B90" w:rsidR="0016355D" w:rsidRPr="008A2C18" w:rsidRDefault="0016355D" w:rsidP="0055336D">
      <w:pPr>
        <w:pStyle w:val="Heading1"/>
      </w:pPr>
      <w:bookmarkStart w:id="0" w:name="_Toc163478376"/>
      <w:r w:rsidRPr="008A2C18">
        <w:lastRenderedPageBreak/>
        <w:t>Purpose</w:t>
      </w:r>
      <w:bookmarkEnd w:id="0"/>
    </w:p>
    <w:p w14:paraId="15B0CC5C" w14:textId="3A6786B4" w:rsidR="0016355D" w:rsidRDefault="0016355D" w:rsidP="00FB6650">
      <w:pPr>
        <w:jc w:val="both"/>
      </w:pPr>
      <w:r>
        <w:t>The purpose of t</w:t>
      </w:r>
      <w:r w:rsidRPr="00286511">
        <w:t>his Guide is to assist Heritage Advisors</w:t>
      </w:r>
      <w:r w:rsidR="00585A8D">
        <w:t xml:space="preserve"> and Sponsors</w:t>
      </w:r>
      <w:r w:rsidRPr="00286511">
        <w:t xml:space="preserve"> to prepare a Cultural Heritage </w:t>
      </w:r>
      <w:r w:rsidR="00CA3C4F" w:rsidRPr="00286511">
        <w:t xml:space="preserve">Management Plan </w:t>
      </w:r>
      <w:r w:rsidRPr="00286511">
        <w:t>(</w:t>
      </w:r>
      <w:r w:rsidR="006C4CFF" w:rsidRPr="00286511">
        <w:t>CHMP) in</w:t>
      </w:r>
      <w:r w:rsidRPr="00286511">
        <w:t xml:space="preserve"> accordance with</w:t>
      </w:r>
      <w:r w:rsidR="002F51CC">
        <w:t xml:space="preserve"> the</w:t>
      </w:r>
      <w:r w:rsidRPr="00286511">
        <w:t xml:space="preserve"> </w:t>
      </w:r>
      <w:r w:rsidRPr="00286511">
        <w:rPr>
          <w:i/>
          <w:iCs/>
        </w:rPr>
        <w:t>Aboriginal Heritage Act 2006</w:t>
      </w:r>
      <w:r w:rsidRPr="00286511">
        <w:t xml:space="preserve"> (the Act) and the </w:t>
      </w:r>
      <w:r w:rsidRPr="00262391">
        <w:t>Aboriginal Heritage Regulations 2018</w:t>
      </w:r>
      <w:r w:rsidRPr="00286511">
        <w:t xml:space="preserve"> (the Regulations).</w:t>
      </w:r>
      <w:r>
        <w:t xml:space="preserve"> </w:t>
      </w:r>
    </w:p>
    <w:p w14:paraId="337814D0" w14:textId="77777777" w:rsidR="0016355D" w:rsidRDefault="0016355D" w:rsidP="00FB6650">
      <w:pPr>
        <w:jc w:val="both"/>
      </w:pPr>
      <w:r>
        <w:t>The Guide aims to:</w:t>
      </w:r>
    </w:p>
    <w:p w14:paraId="40A3398B" w14:textId="30178CDD" w:rsidR="0016355D" w:rsidRDefault="0016355D" w:rsidP="00FB6650">
      <w:pPr>
        <w:pStyle w:val="ListParagraph"/>
        <w:numPr>
          <w:ilvl w:val="0"/>
          <w:numId w:val="2"/>
        </w:numPr>
        <w:jc w:val="both"/>
      </w:pPr>
      <w:r>
        <w:t xml:space="preserve">provide general information about processes to follow when preparing a </w:t>
      </w:r>
      <w:proofErr w:type="gramStart"/>
      <w:r>
        <w:t>CHMP</w:t>
      </w:r>
      <w:proofErr w:type="gramEnd"/>
    </w:p>
    <w:p w14:paraId="0623B04A" w14:textId="1283D27B" w:rsidR="0016355D" w:rsidRDefault="0016355D" w:rsidP="00FB6650">
      <w:pPr>
        <w:pStyle w:val="ListParagraph"/>
        <w:numPr>
          <w:ilvl w:val="0"/>
          <w:numId w:val="2"/>
        </w:numPr>
        <w:jc w:val="both"/>
      </w:pPr>
      <w:r>
        <w:t xml:space="preserve">set minimum standards for the conduct of cultural heritage </w:t>
      </w:r>
      <w:proofErr w:type="gramStart"/>
      <w:r>
        <w:t>assessments</w:t>
      </w:r>
      <w:proofErr w:type="gramEnd"/>
    </w:p>
    <w:p w14:paraId="6C0AAF0F" w14:textId="4A7ADAB4" w:rsidR="0016355D" w:rsidRDefault="00FD6D5C" w:rsidP="00FB6650">
      <w:pPr>
        <w:pStyle w:val="ListParagraph"/>
        <w:numPr>
          <w:ilvl w:val="0"/>
          <w:numId w:val="2"/>
        </w:numPr>
        <w:jc w:val="both"/>
      </w:pPr>
      <w:r>
        <w:t>outline</w:t>
      </w:r>
      <w:r w:rsidR="003A5CD1">
        <w:t xml:space="preserve"> </w:t>
      </w:r>
      <w:r w:rsidR="0016355D">
        <w:t xml:space="preserve">the requirements for documenting and reporting on Aboriginal cultural </w:t>
      </w:r>
      <w:proofErr w:type="gramStart"/>
      <w:r w:rsidR="0016355D">
        <w:t>heritag</w:t>
      </w:r>
      <w:r w:rsidR="00121D50">
        <w:t>e</w:t>
      </w:r>
      <w:proofErr w:type="gramEnd"/>
    </w:p>
    <w:p w14:paraId="36E09F9D" w14:textId="44D8DC78" w:rsidR="0016355D" w:rsidRDefault="0016355D" w:rsidP="00FB6650">
      <w:pPr>
        <w:pStyle w:val="ListParagraph"/>
        <w:numPr>
          <w:ilvl w:val="0"/>
          <w:numId w:val="2"/>
        </w:numPr>
        <w:jc w:val="both"/>
      </w:pPr>
      <w:r>
        <w:t>outline the processes for identifying Aboriginal heritage management measures, and</w:t>
      </w:r>
    </w:p>
    <w:p w14:paraId="1B682C57" w14:textId="7F70A728" w:rsidR="0016355D" w:rsidRDefault="003717B4" w:rsidP="00FB6650">
      <w:pPr>
        <w:pStyle w:val="ListParagraph"/>
        <w:numPr>
          <w:ilvl w:val="0"/>
          <w:numId w:val="2"/>
        </w:numPr>
        <w:jc w:val="both"/>
      </w:pPr>
      <w:r>
        <w:t>clarify</w:t>
      </w:r>
      <w:r w:rsidR="0016355D">
        <w:t xml:space="preserve"> application of</w:t>
      </w:r>
      <w:r w:rsidR="0016355D" w:rsidRPr="0016355D">
        <w:t xml:space="preserve"> legislation and Approved Forms</w:t>
      </w:r>
      <w:r w:rsidR="0016355D">
        <w:t>.</w:t>
      </w:r>
    </w:p>
    <w:p w14:paraId="0B8D0D39" w14:textId="77777777" w:rsidR="00C06BEF" w:rsidRDefault="00AB152F">
      <w:pPr>
        <w:jc w:val="both"/>
      </w:pPr>
      <w:r w:rsidRPr="00AB152F">
        <w:t xml:space="preserve">This Guide must be read in conjunction with the relevant parts of the statute; namely, Part 4 of the Act and Part 3 of the Regulations. Part 3 of the Regulations provides prescribed standards for the preparation of a CHMP, and Schedule 2 of the Regulations sets out what information must be provided in a CHMP. </w:t>
      </w:r>
    </w:p>
    <w:p w14:paraId="5469FCDA" w14:textId="6741EF97" w:rsidR="009C4930" w:rsidRDefault="00C06BEF" w:rsidP="00FB6650">
      <w:pPr>
        <w:jc w:val="both"/>
      </w:pPr>
      <w:r>
        <w:t>The</w:t>
      </w:r>
      <w:r w:rsidR="00AB152F" w:rsidRPr="00AB152F">
        <w:t xml:space="preserve"> </w:t>
      </w:r>
      <w:r w:rsidR="002712BF">
        <w:t>A</w:t>
      </w:r>
      <w:r w:rsidR="00AB152F" w:rsidRPr="00AB152F">
        <w:t xml:space="preserve">pproved </w:t>
      </w:r>
      <w:r w:rsidR="002712BF">
        <w:t>F</w:t>
      </w:r>
      <w:r w:rsidR="00AB152F" w:rsidRPr="00AB152F">
        <w:t>orm</w:t>
      </w:r>
      <w:r>
        <w:t xml:space="preserve"> for a CHMP </w:t>
      </w:r>
      <w:r w:rsidR="00AB152F" w:rsidRPr="00AB152F">
        <w:t xml:space="preserve"> is available on the </w:t>
      </w:r>
      <w:hyperlink r:id="rId19" w:history="1">
        <w:r w:rsidR="001537B0">
          <w:rPr>
            <w:rStyle w:val="Hyperlink"/>
          </w:rPr>
          <w:t xml:space="preserve">Department of Premier and Cabinet’s (the Department) </w:t>
        </w:r>
        <w:r w:rsidR="001537B0" w:rsidRPr="002712BF">
          <w:rPr>
            <w:rStyle w:val="Hyperlink"/>
          </w:rPr>
          <w:t>website</w:t>
        </w:r>
      </w:hyperlink>
      <w:r w:rsidR="00AB152F" w:rsidRPr="00AB152F">
        <w:t xml:space="preserve">. </w:t>
      </w:r>
      <w:r>
        <w:t xml:space="preserve">The Guide follows the structure </w:t>
      </w:r>
      <w:r w:rsidR="00136C5B">
        <w:t>of the</w:t>
      </w:r>
      <w:r>
        <w:t xml:space="preserve"> Approved Form rather than being organised in chronological order</w:t>
      </w:r>
      <w:r w:rsidRPr="00762575">
        <w:t xml:space="preserve">. </w:t>
      </w:r>
      <w:r>
        <w:t>Relevant sections of Approved Form</w:t>
      </w:r>
      <w:r w:rsidR="00B01478">
        <w:t>s</w:t>
      </w:r>
      <w:r>
        <w:t xml:space="preserve"> are reproduced through the Guide, verbatim, in </w:t>
      </w:r>
      <w:r w:rsidRPr="00FB6650">
        <w:rPr>
          <w:i/>
          <w:iCs/>
          <w:color w:val="538135" w:themeColor="accent6" w:themeShade="BF"/>
        </w:rPr>
        <w:t xml:space="preserve">italics. </w:t>
      </w:r>
      <w:r w:rsidR="005A2EFD">
        <w:t xml:space="preserve">The Secretary </w:t>
      </w:r>
      <w:r w:rsidR="00121D50">
        <w:rPr>
          <w:b/>
          <w:bCs/>
        </w:rPr>
        <w:t>may</w:t>
      </w:r>
      <w:r w:rsidR="005A2EFD">
        <w:t xml:space="preserve"> </w:t>
      </w:r>
      <w:r w:rsidR="00E27E34">
        <w:t>approve amendment</w:t>
      </w:r>
      <w:r w:rsidR="00313563">
        <w:t>s</w:t>
      </w:r>
      <w:r w:rsidR="00E27E34">
        <w:t xml:space="preserve"> to the format of a CHMP.</w:t>
      </w:r>
    </w:p>
    <w:p w14:paraId="6CED47E6" w14:textId="105E7967" w:rsidR="006C4CFF" w:rsidRDefault="006C745D" w:rsidP="00FB6650">
      <w:pPr>
        <w:jc w:val="both"/>
      </w:pPr>
      <w:r w:rsidRPr="00FD19CE">
        <w:t xml:space="preserve">All </w:t>
      </w:r>
      <w:r w:rsidR="00BE2BEF" w:rsidRPr="00FD19CE">
        <w:t xml:space="preserve">relevant parties </w:t>
      </w:r>
      <w:r w:rsidR="00BE2BEF" w:rsidRPr="00FD19CE">
        <w:rPr>
          <w:b/>
          <w:bCs/>
        </w:rPr>
        <w:t>must</w:t>
      </w:r>
      <w:r w:rsidR="00BE2BEF" w:rsidRPr="00FD19CE">
        <w:t xml:space="preserve"> be provided</w:t>
      </w:r>
      <w:r w:rsidR="006C4CFF" w:rsidRPr="00FD19CE">
        <w:t xml:space="preserve"> a ‘Notice of Intent to Prepare a</w:t>
      </w:r>
      <w:r w:rsidRPr="00FD19CE">
        <w:t xml:space="preserve"> CHMP’ before the preparation of a CHMP can begin. This includes a desktop assessment</w:t>
      </w:r>
      <w:r w:rsidR="006C4CFF" w:rsidRPr="00FD19CE">
        <w:t xml:space="preserve">. More information on the ‘Notice of Intent’ and the CHMP process can be found on the </w:t>
      </w:r>
      <w:hyperlink r:id="rId20" w:anchor="the-chmp-process" w:history="1">
        <w:r w:rsidR="00266529">
          <w:rPr>
            <w:rStyle w:val="Hyperlink"/>
          </w:rPr>
          <w:t>Department’s</w:t>
        </w:r>
        <w:r w:rsidR="00266529" w:rsidRPr="006C4CFF">
          <w:rPr>
            <w:rStyle w:val="Hyperlink"/>
          </w:rPr>
          <w:t xml:space="preserve"> website</w:t>
        </w:r>
      </w:hyperlink>
      <w:r w:rsidR="006C4CFF" w:rsidRPr="00FD19CE">
        <w:t>.</w:t>
      </w:r>
    </w:p>
    <w:p w14:paraId="4AA61D1D" w14:textId="57552BB4" w:rsidR="00201253" w:rsidRDefault="0016355D" w:rsidP="00FB6650">
      <w:pPr>
        <w:jc w:val="both"/>
      </w:pPr>
      <w:r w:rsidRPr="0016355D">
        <w:t xml:space="preserve">As the Guide is an iterative document, if you have suggestions, </w:t>
      </w:r>
      <w:proofErr w:type="gramStart"/>
      <w:r w:rsidRPr="0016355D">
        <w:t>corrections</w:t>
      </w:r>
      <w:proofErr w:type="gramEnd"/>
      <w:r w:rsidRPr="0016355D">
        <w:t xml:space="preserve"> or other comments you are encouraged to send them to </w:t>
      </w:r>
      <w:hyperlink r:id="rId21" w:history="1">
        <w:r w:rsidRPr="0030072D">
          <w:rPr>
            <w:rStyle w:val="Hyperlink"/>
          </w:rPr>
          <w:t>aboriginal.heritage@dpc.vic.gov.au</w:t>
        </w:r>
      </w:hyperlink>
      <w:r w:rsidRPr="0016355D">
        <w:t>.</w:t>
      </w:r>
    </w:p>
    <w:p w14:paraId="03189675" w14:textId="63777D69" w:rsidR="0016355D" w:rsidRDefault="00201253" w:rsidP="00FB6650">
      <w:pPr>
        <w:jc w:val="both"/>
      </w:pPr>
      <w:r w:rsidRPr="00201253">
        <w:t xml:space="preserve">Note: The </w:t>
      </w:r>
      <w:r w:rsidRPr="00701D22">
        <w:rPr>
          <w:i/>
          <w:iCs/>
        </w:rPr>
        <w:t>Aboriginal Heritage Act</w:t>
      </w:r>
      <w:r w:rsidRPr="00201253">
        <w:t xml:space="preserve"> 2006 and the </w:t>
      </w:r>
      <w:r w:rsidRPr="00701D22">
        <w:rPr>
          <w:i/>
          <w:iCs/>
        </w:rPr>
        <w:t xml:space="preserve">Heritage Act </w:t>
      </w:r>
      <w:r w:rsidR="00F41F29">
        <w:rPr>
          <w:i/>
          <w:iCs/>
        </w:rPr>
        <w:t>2017</w:t>
      </w:r>
      <w:r w:rsidR="00F41F29" w:rsidRPr="00201253">
        <w:t xml:space="preserve"> </w:t>
      </w:r>
      <w:r w:rsidRPr="00201253">
        <w:t>are separate pieces of legislation, each with their own requirements.</w:t>
      </w:r>
      <w:r w:rsidR="008506BF" w:rsidRPr="008506BF">
        <w:t xml:space="preserve"> </w:t>
      </w:r>
      <w:r w:rsidR="008506BF">
        <w:t>Although</w:t>
      </w:r>
      <w:r w:rsidR="008506BF" w:rsidRPr="008506BF">
        <w:t xml:space="preserve"> both </w:t>
      </w:r>
      <w:r w:rsidR="00790E37">
        <w:t>relate to</w:t>
      </w:r>
      <w:r w:rsidR="008506BF">
        <w:t xml:space="preserve"> </w:t>
      </w:r>
      <w:r w:rsidR="008506BF" w:rsidRPr="008506BF">
        <w:t>cultural heritage, satisfying the requirements of one of these Acts may not satisfy the requirements of the other</w:t>
      </w:r>
      <w:r w:rsidR="008506BF">
        <w:t xml:space="preserve">. </w:t>
      </w:r>
      <w:r w:rsidRPr="00201253">
        <w:t xml:space="preserve"> Further information on the statutory requirements of the </w:t>
      </w:r>
      <w:r w:rsidRPr="00701D22">
        <w:rPr>
          <w:i/>
          <w:iCs/>
        </w:rPr>
        <w:t xml:space="preserve">Heritage Act </w:t>
      </w:r>
      <w:r w:rsidR="00F41F29">
        <w:rPr>
          <w:i/>
          <w:iCs/>
        </w:rPr>
        <w:t>2017</w:t>
      </w:r>
      <w:r w:rsidR="00F41F29" w:rsidRPr="00201253">
        <w:t xml:space="preserve"> </w:t>
      </w:r>
      <w:r w:rsidRPr="00201253">
        <w:t xml:space="preserve">can be found </w:t>
      </w:r>
      <w:r>
        <w:t>on</w:t>
      </w:r>
      <w:r w:rsidRPr="00201253">
        <w:t xml:space="preserve"> Heritage Victoria’s website.</w:t>
      </w:r>
    </w:p>
    <w:p w14:paraId="2C3913DB" w14:textId="77777777" w:rsidR="00840B0C" w:rsidRPr="009736D2" w:rsidRDefault="00840B0C" w:rsidP="0055336D">
      <w:pPr>
        <w:pStyle w:val="Heading1"/>
      </w:pPr>
      <w:bookmarkStart w:id="1" w:name="_Toc132973166"/>
      <w:bookmarkStart w:id="2" w:name="_Toc132973167"/>
      <w:bookmarkStart w:id="3" w:name="_Toc132973168"/>
      <w:bookmarkStart w:id="4" w:name="_Toc132973169"/>
      <w:bookmarkStart w:id="5" w:name="_Toc132973170"/>
      <w:bookmarkStart w:id="6" w:name="_Toc132973171"/>
      <w:bookmarkStart w:id="7" w:name="_Toc132973172"/>
      <w:bookmarkStart w:id="8" w:name="_Toc132973173"/>
      <w:bookmarkStart w:id="9" w:name="_Toc132973174"/>
      <w:bookmarkStart w:id="10" w:name="_Toc132973175"/>
      <w:bookmarkStart w:id="11" w:name="_Toc132973176"/>
      <w:bookmarkStart w:id="12" w:name="_Toc132973177"/>
      <w:bookmarkStart w:id="13" w:name="_Toc132973178"/>
      <w:bookmarkStart w:id="14" w:name="_Toc132973179"/>
      <w:bookmarkStart w:id="15" w:name="_Toc132973180"/>
      <w:bookmarkStart w:id="16" w:name="_Toc132973181"/>
      <w:bookmarkStart w:id="17" w:name="_Toc132973182"/>
      <w:bookmarkStart w:id="18" w:name="_Toc132973183"/>
      <w:bookmarkStart w:id="19" w:name="_Toc132973184"/>
      <w:bookmarkStart w:id="20" w:name="_Toc132973185"/>
      <w:bookmarkStart w:id="21" w:name="_Toc132973186"/>
      <w:bookmarkStart w:id="22" w:name="_Toc132973187"/>
      <w:bookmarkStart w:id="23" w:name="_Toc132973188"/>
      <w:bookmarkStart w:id="24" w:name="_Toc132973189"/>
      <w:bookmarkStart w:id="25" w:name="_Toc132973190"/>
      <w:bookmarkStart w:id="26" w:name="_Toc132973191"/>
      <w:bookmarkStart w:id="27" w:name="_Toc132973192"/>
      <w:bookmarkStart w:id="28" w:name="_Toc132973193"/>
      <w:bookmarkStart w:id="29" w:name="_Toc132973194"/>
      <w:bookmarkStart w:id="30" w:name="_Toc132973195"/>
      <w:bookmarkStart w:id="31" w:name="_Toc132973196"/>
      <w:bookmarkStart w:id="32" w:name="_Toc132973197"/>
      <w:bookmarkStart w:id="33" w:name="_Toc132973198"/>
      <w:bookmarkStart w:id="34" w:name="_Toc132973199"/>
      <w:bookmarkStart w:id="35" w:name="_Toc132973200"/>
      <w:bookmarkStart w:id="36" w:name="_Toc132973201"/>
      <w:bookmarkStart w:id="37" w:name="_Toc132973202"/>
      <w:bookmarkStart w:id="38" w:name="_Toc132973203"/>
      <w:bookmarkStart w:id="39" w:name="_Toc132973204"/>
      <w:bookmarkStart w:id="40" w:name="_Toc132973205"/>
      <w:bookmarkStart w:id="41" w:name="_Toc132973206"/>
      <w:bookmarkStart w:id="42" w:name="_Toc132973207"/>
      <w:bookmarkStart w:id="43" w:name="_Toc132973208"/>
      <w:bookmarkStart w:id="44" w:name="_Toc132973209"/>
      <w:bookmarkStart w:id="45" w:name="_Toc132973210"/>
      <w:bookmarkStart w:id="46" w:name="_Toc132973211"/>
      <w:bookmarkStart w:id="47" w:name="_Toc132973212"/>
      <w:bookmarkStart w:id="48" w:name="_Toc132973213"/>
      <w:bookmarkStart w:id="49" w:name="_Toc132973214"/>
      <w:bookmarkStart w:id="50" w:name="_Toc132973215"/>
      <w:bookmarkStart w:id="51" w:name="_Toc132973216"/>
      <w:bookmarkStart w:id="52" w:name="_Toc132973217"/>
      <w:bookmarkStart w:id="53" w:name="_Toc132973218"/>
      <w:bookmarkStart w:id="54" w:name="_Toc132973219"/>
      <w:bookmarkStart w:id="55" w:name="_Toc132973220"/>
      <w:bookmarkStart w:id="56" w:name="_Toc132973221"/>
      <w:bookmarkStart w:id="57" w:name="_Toc132973222"/>
      <w:bookmarkStart w:id="58" w:name="_Toc132973223"/>
      <w:bookmarkStart w:id="59" w:name="_Toc132973224"/>
      <w:bookmarkStart w:id="60" w:name="_Toc132973225"/>
      <w:bookmarkStart w:id="61" w:name="_Toc132973226"/>
      <w:bookmarkStart w:id="62" w:name="_Toc132973227"/>
      <w:bookmarkStart w:id="63" w:name="_Toc132973228"/>
      <w:bookmarkStart w:id="64" w:name="_Toc132973229"/>
      <w:bookmarkStart w:id="65" w:name="_Toc132973230"/>
      <w:bookmarkStart w:id="66" w:name="_Toc132973231"/>
      <w:bookmarkStart w:id="67" w:name="_Toc132973232"/>
      <w:bookmarkStart w:id="68" w:name="_Toc132973233"/>
      <w:bookmarkStart w:id="69" w:name="_Toc132973234"/>
      <w:bookmarkStart w:id="70" w:name="_Toc132973235"/>
      <w:bookmarkStart w:id="71" w:name="_Toc132973236"/>
      <w:bookmarkStart w:id="72" w:name="_Toc132973237"/>
      <w:bookmarkStart w:id="73" w:name="_Toc132973238"/>
      <w:bookmarkStart w:id="74" w:name="_Toc132973239"/>
      <w:bookmarkStart w:id="75" w:name="_Toc132973240"/>
      <w:bookmarkStart w:id="76" w:name="_Toc132973241"/>
      <w:bookmarkStart w:id="77" w:name="_Toc132973242"/>
      <w:bookmarkStart w:id="78" w:name="_Toc132973243"/>
      <w:bookmarkStart w:id="79" w:name="_Toc132973244"/>
      <w:bookmarkStart w:id="80" w:name="_Toc132973245"/>
      <w:bookmarkStart w:id="81" w:name="_Toc132973246"/>
      <w:bookmarkStart w:id="82" w:name="_Toc132973247"/>
      <w:bookmarkStart w:id="83" w:name="_Toc132973248"/>
      <w:bookmarkStart w:id="84" w:name="_Toc132973249"/>
      <w:bookmarkStart w:id="85" w:name="_Toc132973250"/>
      <w:bookmarkStart w:id="86" w:name="_Toc132973251"/>
      <w:bookmarkStart w:id="87" w:name="_Toc132973252"/>
      <w:bookmarkStart w:id="88" w:name="_Toc132973253"/>
      <w:bookmarkStart w:id="89" w:name="_Toc132973254"/>
      <w:bookmarkStart w:id="90" w:name="_Toc132973255"/>
      <w:bookmarkStart w:id="91" w:name="_Toc132973256"/>
      <w:bookmarkStart w:id="92" w:name="_Toc132973257"/>
      <w:bookmarkStart w:id="93" w:name="_Toc132973258"/>
      <w:bookmarkStart w:id="94" w:name="_Toc132973259"/>
      <w:bookmarkStart w:id="95" w:name="_Toc132973260"/>
      <w:bookmarkStart w:id="96" w:name="_Toc132973261"/>
      <w:bookmarkStart w:id="97" w:name="_Toc132973262"/>
      <w:bookmarkStart w:id="98" w:name="_Toc132973263"/>
      <w:bookmarkStart w:id="99" w:name="_Toc132973264"/>
      <w:bookmarkStart w:id="100" w:name="_Toc132973265"/>
      <w:bookmarkStart w:id="101" w:name="_Toc132973266"/>
      <w:bookmarkStart w:id="102" w:name="_Toc132973267"/>
      <w:bookmarkStart w:id="103" w:name="_Toc132973268"/>
      <w:bookmarkStart w:id="104" w:name="_Toc132973269"/>
      <w:bookmarkStart w:id="105" w:name="_Toc132973270"/>
      <w:bookmarkStart w:id="106" w:name="_Toc132973271"/>
      <w:bookmarkStart w:id="107" w:name="_Toc132973272"/>
      <w:bookmarkStart w:id="108" w:name="_Toc132973273"/>
      <w:bookmarkStart w:id="109" w:name="_Toc132973274"/>
      <w:bookmarkStart w:id="110" w:name="_Toc132973275"/>
      <w:bookmarkStart w:id="111" w:name="_Toc132973276"/>
      <w:bookmarkStart w:id="112" w:name="_Toc132973277"/>
      <w:bookmarkStart w:id="113" w:name="_Toc132973278"/>
      <w:bookmarkStart w:id="114" w:name="_Toc132973279"/>
      <w:bookmarkStart w:id="115" w:name="_Toc132973280"/>
      <w:bookmarkStart w:id="116" w:name="_Toc132973281"/>
      <w:bookmarkStart w:id="117" w:name="_Toc132973282"/>
      <w:bookmarkStart w:id="118" w:name="_Toc132973283"/>
      <w:bookmarkStart w:id="119" w:name="_Toc132973284"/>
      <w:bookmarkStart w:id="120" w:name="_Toc132973285"/>
      <w:bookmarkStart w:id="121" w:name="_Toc132973286"/>
      <w:bookmarkStart w:id="122" w:name="_Toc132973287"/>
      <w:bookmarkStart w:id="123" w:name="_Toc132973288"/>
      <w:bookmarkStart w:id="124" w:name="_Toc132973289"/>
      <w:bookmarkStart w:id="125" w:name="_Toc132973290"/>
      <w:bookmarkStart w:id="126" w:name="_Toc132973291"/>
      <w:bookmarkStart w:id="127" w:name="_Toc132973292"/>
      <w:bookmarkStart w:id="128" w:name="_Toc132973293"/>
      <w:bookmarkStart w:id="129" w:name="_Toc132973294"/>
      <w:bookmarkStart w:id="130" w:name="_Toc132973295"/>
      <w:bookmarkStart w:id="131" w:name="_Toc132973296"/>
      <w:bookmarkStart w:id="132" w:name="_Toc132973297"/>
      <w:bookmarkStart w:id="133" w:name="_Toc132973298"/>
      <w:bookmarkStart w:id="134" w:name="_Toc132973299"/>
      <w:bookmarkStart w:id="135" w:name="_Toc132968938"/>
      <w:bookmarkStart w:id="136" w:name="_Toc163478377"/>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9736D2">
        <w:t>Glossary</w:t>
      </w:r>
      <w:bookmarkEnd w:id="135"/>
      <w:bookmarkEnd w:id="136"/>
    </w:p>
    <w:p w14:paraId="24BB8D01" w14:textId="77777777" w:rsidR="00840B0C" w:rsidRPr="008A448B" w:rsidRDefault="00840B0C" w:rsidP="00FB6650">
      <w:pPr>
        <w:spacing w:after="0"/>
        <w:jc w:val="both"/>
        <w:rPr>
          <w:u w:val="single"/>
        </w:rPr>
      </w:pPr>
      <w:r w:rsidRPr="008A448B">
        <w:rPr>
          <w:u w:val="single"/>
        </w:rPr>
        <w:t xml:space="preserve">Approved Form: </w:t>
      </w:r>
    </w:p>
    <w:p w14:paraId="4A1D2E0A" w14:textId="5823FA82" w:rsidR="00840B0C" w:rsidRPr="008A448B" w:rsidRDefault="00840B0C" w:rsidP="00FB6650">
      <w:pPr>
        <w:jc w:val="both"/>
      </w:pPr>
      <w:r w:rsidRPr="008A448B">
        <w:t>A form approved by the Secretary, Department of Premier and Cabinet (Secretary), that specifies the format in which a document must</w:t>
      </w:r>
      <w:r w:rsidR="008373A8">
        <w:t xml:space="preserve"> be</w:t>
      </w:r>
      <w:r w:rsidRPr="008A448B">
        <w:t xml:space="preserve"> prepared to comply with the Act and the Regulations</w:t>
      </w:r>
      <w:r w:rsidR="007D7B90">
        <w:t xml:space="preserve"> (s. 190).</w:t>
      </w:r>
    </w:p>
    <w:p w14:paraId="5C7C04D5" w14:textId="77777777" w:rsidR="00840B0C" w:rsidRPr="008A448B" w:rsidRDefault="00840B0C" w:rsidP="00FB6650">
      <w:pPr>
        <w:spacing w:after="0"/>
        <w:jc w:val="both"/>
        <w:rPr>
          <w:u w:val="single"/>
        </w:rPr>
      </w:pPr>
      <w:r w:rsidRPr="008A448B">
        <w:rPr>
          <w:u w:val="single"/>
        </w:rPr>
        <w:t xml:space="preserve">Activity Advisory Group (AAG): </w:t>
      </w:r>
    </w:p>
    <w:p w14:paraId="1CD238FF" w14:textId="47F4C263" w:rsidR="00840B0C" w:rsidRPr="008A448B" w:rsidRDefault="00521A3E" w:rsidP="00FB6650">
      <w:pPr>
        <w:jc w:val="both"/>
      </w:pPr>
      <w:r>
        <w:t xml:space="preserve">The Secretary may appoint a </w:t>
      </w:r>
      <w:r w:rsidR="00840B0C" w:rsidRPr="008A448B">
        <w:t>group where the proposed activity is in an area for which there is no RAP. An AAG may include representatives of any relevant Traditional Owners.</w:t>
      </w:r>
    </w:p>
    <w:p w14:paraId="47E14B67" w14:textId="77777777" w:rsidR="00840B0C" w:rsidRPr="008A448B" w:rsidRDefault="00840B0C" w:rsidP="00FB6650">
      <w:pPr>
        <w:jc w:val="both"/>
      </w:pPr>
      <w:r w:rsidRPr="008506BF">
        <w:t>The role of an AAG is to provide advice on a proposed activity and its impact on Aboriginal cultural heritage where the proposed activity falls within an area with no RAP.</w:t>
      </w:r>
    </w:p>
    <w:p w14:paraId="2916942C" w14:textId="77777777" w:rsidR="00840B0C" w:rsidRPr="008A448B" w:rsidRDefault="00840B0C" w:rsidP="00FB6650">
      <w:pPr>
        <w:spacing w:after="0"/>
        <w:jc w:val="both"/>
        <w:rPr>
          <w:u w:val="single"/>
        </w:rPr>
      </w:pPr>
      <w:r w:rsidRPr="008A448B">
        <w:rPr>
          <w:u w:val="single"/>
        </w:rPr>
        <w:t>Heritage Advisor:</w:t>
      </w:r>
    </w:p>
    <w:p w14:paraId="48F2496C" w14:textId="02B6FD33" w:rsidR="00EE7F11" w:rsidRDefault="00EE7F11" w:rsidP="00FB6650">
      <w:pPr>
        <w:spacing w:after="0"/>
        <w:jc w:val="both"/>
      </w:pPr>
      <w:r w:rsidRPr="00EE7F11">
        <w:t>H</w:t>
      </w:r>
      <w:r>
        <w:t>eritage Advisors</w:t>
      </w:r>
      <w:r w:rsidRPr="00EE7F11">
        <w:t xml:space="preserve"> are persons who meet the Minister's guidelines on appropriate qualifications and experience who can conduct cultural heritage assessments and prepare technical reports. Sponsors </w:t>
      </w:r>
      <w:r w:rsidR="00CF753A" w:rsidRPr="00CF753A">
        <w:rPr>
          <w:b/>
          <w:bCs/>
        </w:rPr>
        <w:t>must</w:t>
      </w:r>
      <w:r w:rsidRPr="00EE7F11">
        <w:t xml:space="preserve"> engage a Heritage Advisor to assist with preparing a CHMP. Heritage Advisors can conduct </w:t>
      </w:r>
      <w:r w:rsidRPr="00EE7F11">
        <w:lastRenderedPageBreak/>
        <w:t>cultural heritage audits, supervise activity under a cultural heritage permit</w:t>
      </w:r>
      <w:r w:rsidR="008C547A">
        <w:t>,</w:t>
      </w:r>
      <w:r w:rsidR="00C06BEF">
        <w:t xml:space="preserve"> </w:t>
      </w:r>
      <w:r w:rsidRPr="00EE7F11">
        <w:t>conduct research and submit material for recording on the Victorian Aboriginal Heritage Register</w:t>
      </w:r>
      <w:r w:rsidR="006C0AD0">
        <w:t>.</w:t>
      </w:r>
    </w:p>
    <w:p w14:paraId="6C1C22DF" w14:textId="77777777" w:rsidR="00392903" w:rsidRDefault="00392903" w:rsidP="00FB6650">
      <w:pPr>
        <w:spacing w:after="0"/>
        <w:jc w:val="both"/>
      </w:pPr>
    </w:p>
    <w:p w14:paraId="694B00C4" w14:textId="2AA82D08" w:rsidR="00C06BEF" w:rsidRDefault="005213C0" w:rsidP="00FB6650">
      <w:pPr>
        <w:jc w:val="both"/>
      </w:pPr>
      <w:r>
        <w:t>T</w:t>
      </w:r>
      <w:r w:rsidR="00392903">
        <w:t>he disturbance or excavation for a complex assessment</w:t>
      </w:r>
      <w:r w:rsidR="00A54AFA">
        <w:t xml:space="preserve"> </w:t>
      </w:r>
      <w:r w:rsidR="00A54AFA">
        <w:rPr>
          <w:b/>
          <w:bCs/>
        </w:rPr>
        <w:t xml:space="preserve">must </w:t>
      </w:r>
      <w:r w:rsidR="00A54AFA">
        <w:t>be supervised by</w:t>
      </w:r>
      <w:r w:rsidRPr="005213C0">
        <w:t xml:space="preserve"> </w:t>
      </w:r>
      <w:r w:rsidR="00A54AFA">
        <w:t>a</w:t>
      </w:r>
      <w:r>
        <w:t xml:space="preserve"> person appropriately qualified in archaeology</w:t>
      </w:r>
      <w:r w:rsidR="00A54AFA">
        <w:t>.</w:t>
      </w:r>
      <w:r w:rsidR="003346A2">
        <w:t xml:space="preserve"> </w:t>
      </w:r>
      <w:r w:rsidR="00392903">
        <w:t xml:space="preserve">If </w:t>
      </w:r>
      <w:r w:rsidR="00A54AFA">
        <w:t>the</w:t>
      </w:r>
      <w:r w:rsidR="00392903">
        <w:t xml:space="preserve"> Heritage Advisor </w:t>
      </w:r>
      <w:r w:rsidR="00A54AFA">
        <w:t xml:space="preserve">preparing the CHMP </w:t>
      </w:r>
      <w:r w:rsidR="00392903">
        <w:t xml:space="preserve">is not appropriately qualified in archaeology, a </w:t>
      </w:r>
      <w:r w:rsidR="00392903" w:rsidRPr="00121880">
        <w:t xml:space="preserve">qualified archaeologist to supervise the disturbance and/or excavation </w:t>
      </w:r>
      <w:r w:rsidR="00392903" w:rsidRPr="00701D22">
        <w:rPr>
          <w:b/>
          <w:bCs/>
        </w:rPr>
        <w:t>must</w:t>
      </w:r>
      <w:r w:rsidR="00392903" w:rsidRPr="00121880">
        <w:t xml:space="preserve"> be engaged.</w:t>
      </w:r>
      <w:r w:rsidR="00C06BEF">
        <w:t xml:space="preserve"> </w:t>
      </w:r>
    </w:p>
    <w:p w14:paraId="2C180750" w14:textId="11F791D3" w:rsidR="00840B0C" w:rsidRPr="008A448B" w:rsidRDefault="00840B0C" w:rsidP="00FB6650">
      <w:pPr>
        <w:spacing w:after="0"/>
        <w:jc w:val="both"/>
        <w:rPr>
          <w:u w:val="single"/>
        </w:rPr>
      </w:pPr>
      <w:r w:rsidRPr="008A448B">
        <w:rPr>
          <w:u w:val="single"/>
        </w:rPr>
        <w:t>Relevant Authority:</w:t>
      </w:r>
    </w:p>
    <w:p w14:paraId="30DD4521" w14:textId="09C091B9" w:rsidR="00840B0C" w:rsidRPr="00725EC0" w:rsidRDefault="00840B0C" w:rsidP="00FB6650">
      <w:pPr>
        <w:jc w:val="both"/>
      </w:pPr>
      <w:r w:rsidRPr="00725EC0">
        <w:t xml:space="preserve">Refers to the approval body for a CHMP: </w:t>
      </w:r>
      <w:r w:rsidRPr="008A448B">
        <w:t xml:space="preserve">a relevant </w:t>
      </w:r>
      <w:r w:rsidR="00FA5D73">
        <w:t>R</w:t>
      </w:r>
      <w:r w:rsidRPr="008A448B">
        <w:t xml:space="preserve">egistered Aboriginal </w:t>
      </w:r>
      <w:r w:rsidR="00FA5D73">
        <w:t>P</w:t>
      </w:r>
      <w:r w:rsidR="00FA5D73" w:rsidRPr="008A448B">
        <w:t>arty</w:t>
      </w:r>
      <w:r w:rsidR="00AC4893" w:rsidRPr="00AC4893">
        <w:t xml:space="preserve"> that has elected to evaluate the plan</w:t>
      </w:r>
      <w:r w:rsidRPr="008A448B">
        <w:t xml:space="preserve">; or if there is no relevant </w:t>
      </w:r>
      <w:r w:rsidR="00FA5D73">
        <w:t>R</w:t>
      </w:r>
      <w:r w:rsidR="00FA5D73" w:rsidRPr="008A448B">
        <w:t xml:space="preserve">egistered </w:t>
      </w:r>
      <w:r w:rsidRPr="008A448B">
        <w:t xml:space="preserve">Aboriginal </w:t>
      </w:r>
      <w:r w:rsidR="00FA5D73">
        <w:t>P</w:t>
      </w:r>
      <w:r w:rsidR="00FA5D73" w:rsidRPr="008A448B">
        <w:t>arty</w:t>
      </w:r>
      <w:r w:rsidRPr="008A448B">
        <w:t xml:space="preserve">—the Secretary; or if the applicant is a </w:t>
      </w:r>
      <w:r w:rsidR="00DB765D">
        <w:t>R</w:t>
      </w:r>
      <w:r w:rsidR="00DB765D" w:rsidRPr="008A448B">
        <w:t xml:space="preserve">egistered </w:t>
      </w:r>
      <w:r w:rsidRPr="008A448B">
        <w:t xml:space="preserve">Aboriginal </w:t>
      </w:r>
      <w:r w:rsidR="00DB765D">
        <w:t>P</w:t>
      </w:r>
      <w:r w:rsidR="00DB765D" w:rsidRPr="008A448B">
        <w:t xml:space="preserve">arty </w:t>
      </w:r>
      <w:r w:rsidRPr="008A448B">
        <w:t>or the Secretary—the</w:t>
      </w:r>
      <w:r w:rsidR="00275EFB">
        <w:t xml:space="preserve"> Victorian Aboriginal Heritage</w:t>
      </w:r>
      <w:r w:rsidRPr="008A448B">
        <w:t xml:space="preserve"> Council.</w:t>
      </w:r>
    </w:p>
    <w:p w14:paraId="33B1DE41" w14:textId="77777777" w:rsidR="00840B0C" w:rsidRPr="008A448B" w:rsidRDefault="00840B0C" w:rsidP="00FB6650">
      <w:pPr>
        <w:spacing w:after="0"/>
        <w:jc w:val="both"/>
        <w:rPr>
          <w:u w:val="single"/>
        </w:rPr>
      </w:pPr>
      <w:r w:rsidRPr="008A448B">
        <w:rPr>
          <w:u w:val="single"/>
        </w:rPr>
        <w:t>Registered Aboriginal Party (RAP):</w:t>
      </w:r>
    </w:p>
    <w:p w14:paraId="51E94F40" w14:textId="41D8B250" w:rsidR="00840B0C" w:rsidRDefault="00840B0C" w:rsidP="00FB6650">
      <w:pPr>
        <w:jc w:val="both"/>
      </w:pPr>
      <w:r>
        <w:t>Registered Aboriginal Parties (RAPs) make decisions about protecting and managing Aboriginal cultural heritage on behalf of the Traditional Owners over a specified geographical area</w:t>
      </w:r>
      <w:r w:rsidR="00856951">
        <w:t xml:space="preserve">. </w:t>
      </w:r>
      <w:r>
        <w:t>RAPs have responsibilities relating to the management of Aboriginal cultural heritage under the Act, which include evaluating CHMP for their appointed area.</w:t>
      </w:r>
    </w:p>
    <w:p w14:paraId="7BB05C1B" w14:textId="7C80F63C" w:rsidR="00856951" w:rsidRDefault="00856951" w:rsidP="00FB6650">
      <w:pPr>
        <w:jc w:val="both"/>
      </w:pPr>
      <w:r w:rsidRPr="00856951">
        <w:t xml:space="preserve">RAPs are Traditional Owner corporations which must also be registered under the </w:t>
      </w:r>
      <w:r w:rsidRPr="00856951">
        <w:rPr>
          <w:i/>
          <w:iCs/>
        </w:rPr>
        <w:t>Corporations (Aboriginal and Torres Strait Islander) Act 2006.</w:t>
      </w:r>
    </w:p>
    <w:p w14:paraId="7E921F97" w14:textId="5B2BFF13" w:rsidR="00840B0C" w:rsidRPr="008A448B" w:rsidRDefault="00840B0C" w:rsidP="00FB6650">
      <w:pPr>
        <w:spacing w:after="0"/>
        <w:jc w:val="both"/>
        <w:rPr>
          <w:u w:val="single"/>
        </w:rPr>
      </w:pPr>
      <w:r w:rsidRPr="008A448B">
        <w:rPr>
          <w:u w:val="single"/>
        </w:rPr>
        <w:t>Relevant RAP</w:t>
      </w:r>
      <w:r w:rsidR="00FC4755">
        <w:rPr>
          <w:u w:val="single"/>
        </w:rPr>
        <w:t xml:space="preserve"> (in relation to a CHMP)</w:t>
      </w:r>
      <w:r w:rsidRPr="008A448B">
        <w:rPr>
          <w:u w:val="single"/>
        </w:rPr>
        <w:t>:</w:t>
      </w:r>
    </w:p>
    <w:p w14:paraId="46D2DFC9" w14:textId="2EE75D6D" w:rsidR="00840B0C" w:rsidRPr="00B3472A" w:rsidRDefault="00840B0C" w:rsidP="00FB6650">
      <w:pPr>
        <w:jc w:val="both"/>
        <w:rPr>
          <w:highlight w:val="yellow"/>
        </w:rPr>
      </w:pPr>
      <w:r>
        <w:t xml:space="preserve">The </w:t>
      </w:r>
      <w:r w:rsidR="00FA5D73">
        <w:t>RAP</w:t>
      </w:r>
      <w:r w:rsidR="00DB765D">
        <w:t xml:space="preserve"> </w:t>
      </w:r>
      <w:r>
        <w:t>that is registered for the area to which the CHMP relates.</w:t>
      </w:r>
    </w:p>
    <w:p w14:paraId="22E00CA5" w14:textId="77777777" w:rsidR="00840B0C" w:rsidRPr="008A448B" w:rsidRDefault="00840B0C" w:rsidP="00FB6650">
      <w:pPr>
        <w:spacing w:after="0"/>
        <w:jc w:val="both"/>
        <w:rPr>
          <w:u w:val="single"/>
        </w:rPr>
      </w:pPr>
      <w:r w:rsidRPr="008A448B">
        <w:rPr>
          <w:u w:val="single"/>
        </w:rPr>
        <w:t>Sponsor:</w:t>
      </w:r>
    </w:p>
    <w:p w14:paraId="7D472B05" w14:textId="48DF30AF" w:rsidR="007950EB" w:rsidRDefault="00840B0C" w:rsidP="00FB6650">
      <w:pPr>
        <w:jc w:val="both"/>
      </w:pPr>
      <w:r w:rsidRPr="004A54A2">
        <w:t xml:space="preserve">The person or </w:t>
      </w:r>
      <w:r w:rsidR="00313563">
        <w:t>corporation</w:t>
      </w:r>
      <w:r w:rsidRPr="004A54A2">
        <w:t xml:space="preserve"> who is seeking to undertake an activity requiring a CHMP under the Act or, in any other case, the person seeking the preparation of a CHMP. It is the Sponsor who, in effect, prepares a CHMP for an activity.</w:t>
      </w:r>
      <w:r w:rsidR="00FA5D73">
        <w:t xml:space="preserve"> See 5.1.3 for further details.</w:t>
      </w:r>
      <w:r w:rsidRPr="004A54A2">
        <w:t xml:space="preserve"> </w:t>
      </w:r>
    </w:p>
    <w:p w14:paraId="1F935C72" w14:textId="52865DDC" w:rsidR="00275EFB" w:rsidRDefault="00275EFB" w:rsidP="00FB6650">
      <w:pPr>
        <w:spacing w:after="0"/>
        <w:jc w:val="both"/>
        <w:rPr>
          <w:u w:val="single"/>
        </w:rPr>
      </w:pPr>
      <w:r w:rsidRPr="00FB6650">
        <w:rPr>
          <w:u w:val="single"/>
        </w:rPr>
        <w:t>Victorian Aboriginal Heritage Council (Council):</w:t>
      </w:r>
    </w:p>
    <w:p w14:paraId="6E554435" w14:textId="01855525" w:rsidR="00B716A1" w:rsidRPr="00FB6650" w:rsidRDefault="00B716A1" w:rsidP="00B716A1">
      <w:pPr>
        <w:autoSpaceDE w:val="0"/>
        <w:autoSpaceDN w:val="0"/>
        <w:adjustRightInd w:val="0"/>
        <w:spacing w:after="0" w:line="240" w:lineRule="auto"/>
      </w:pPr>
      <w:r w:rsidRPr="00FB6650">
        <w:t>The Council is an independent body of Victorian Traditional Owners who</w:t>
      </w:r>
      <w:r>
        <w:t xml:space="preserve"> has </w:t>
      </w:r>
      <w:r w:rsidRPr="00FB6650">
        <w:t>statutory responsibilities for the management of Aboriginal ancestral remains and secret or sacred Aboriginal objects, the</w:t>
      </w:r>
      <w:r>
        <w:t xml:space="preserve"> appointment and</w:t>
      </w:r>
      <w:r w:rsidRPr="00FB6650">
        <w:t xml:space="preserve"> oversight of RAPs and the promotion of public awareness of Victoria's Aboriginal cultural heritage.</w:t>
      </w:r>
    </w:p>
    <w:p w14:paraId="06810D90" w14:textId="77777777" w:rsidR="00B716A1" w:rsidRPr="00B716A1" w:rsidRDefault="00B716A1" w:rsidP="00FB6650">
      <w:pPr>
        <w:autoSpaceDE w:val="0"/>
        <w:autoSpaceDN w:val="0"/>
        <w:adjustRightInd w:val="0"/>
        <w:spacing w:after="0" w:line="240" w:lineRule="auto"/>
      </w:pPr>
    </w:p>
    <w:p w14:paraId="31DE71F8" w14:textId="2926BA85" w:rsidR="003F5161" w:rsidRDefault="003E4AB3" w:rsidP="00FB6650">
      <w:pPr>
        <w:spacing w:after="0"/>
        <w:jc w:val="both"/>
        <w:rPr>
          <w:u w:val="single"/>
        </w:rPr>
      </w:pPr>
      <w:r>
        <w:rPr>
          <w:u w:val="single"/>
        </w:rPr>
        <w:t xml:space="preserve">Victorian Aboriginal Heritage Register (the Register): </w:t>
      </w:r>
    </w:p>
    <w:p w14:paraId="52FC05F2" w14:textId="3549FC80" w:rsidR="001A4F5F" w:rsidRPr="001A4F5F" w:rsidRDefault="001A4F5F" w:rsidP="00FB6650">
      <w:pPr>
        <w:jc w:val="both"/>
      </w:pPr>
      <w:r>
        <w:t>T</w:t>
      </w:r>
      <w:r w:rsidRPr="001A4F5F">
        <w:t xml:space="preserve">he central repository for Aboriginal Cultural Places and Objects in the </w:t>
      </w:r>
      <w:r>
        <w:t>S</w:t>
      </w:r>
      <w:r w:rsidRPr="001A4F5F">
        <w:t>tate, it is used for place registration and CHMP lodgement.</w:t>
      </w:r>
    </w:p>
    <w:p w14:paraId="2375A735" w14:textId="6DF09D74" w:rsidR="007950EB" w:rsidRDefault="007950EB" w:rsidP="0055336D">
      <w:pPr>
        <w:pStyle w:val="Heading1"/>
      </w:pPr>
      <w:bookmarkStart w:id="137" w:name="_Toc163478378"/>
      <w:r>
        <w:t>Format and content of a Cultural Heritage Management Plan</w:t>
      </w:r>
      <w:bookmarkEnd w:id="137"/>
    </w:p>
    <w:p w14:paraId="2490F288" w14:textId="6CF4900D" w:rsidR="00FD505D" w:rsidRPr="004E0E4D" w:rsidRDefault="00FD505D" w:rsidP="0055336D">
      <w:pPr>
        <w:pStyle w:val="Heading2"/>
      </w:pPr>
      <w:bookmarkStart w:id="138" w:name="_Toc163478379"/>
      <w:r w:rsidRPr="004E0E4D">
        <w:t>Presentation</w:t>
      </w:r>
      <w:bookmarkEnd w:id="138"/>
    </w:p>
    <w:p w14:paraId="5FF9980F" w14:textId="493E8D65" w:rsidR="00940B14" w:rsidRPr="00FB6650" w:rsidRDefault="00940B14" w:rsidP="00FB6650">
      <w:pPr>
        <w:jc w:val="both"/>
        <w:rPr>
          <w:i/>
          <w:iCs/>
          <w:color w:val="538135" w:themeColor="accent6" w:themeShade="BF"/>
        </w:rPr>
      </w:pPr>
      <w:r w:rsidRPr="00FB6650">
        <w:rPr>
          <w:i/>
          <w:iCs/>
          <w:color w:val="538135" w:themeColor="accent6" w:themeShade="BF"/>
        </w:rPr>
        <w:t xml:space="preserve">The </w:t>
      </w:r>
      <w:r w:rsidR="00CC6868" w:rsidRPr="00FB6650">
        <w:rPr>
          <w:i/>
          <w:iCs/>
          <w:color w:val="538135" w:themeColor="accent6" w:themeShade="BF"/>
        </w:rPr>
        <w:t>CHMP</w:t>
      </w:r>
      <w:r w:rsidRPr="00FB6650">
        <w:rPr>
          <w:i/>
          <w:iCs/>
          <w:color w:val="538135" w:themeColor="accent6" w:themeShade="BF"/>
        </w:rPr>
        <w:t xml:space="preserve"> must be presented as follows:</w:t>
      </w:r>
    </w:p>
    <w:p w14:paraId="4F676285" w14:textId="48370E96" w:rsidR="00E2772A" w:rsidRPr="00FB6650" w:rsidRDefault="00940B14" w:rsidP="00FB6650">
      <w:pPr>
        <w:jc w:val="both"/>
        <w:rPr>
          <w:i/>
          <w:iCs/>
          <w:color w:val="538135" w:themeColor="accent6" w:themeShade="BF"/>
        </w:rPr>
      </w:pPr>
      <w:r w:rsidRPr="00FB6650">
        <w:rPr>
          <w:i/>
          <w:iCs/>
          <w:color w:val="538135" w:themeColor="accent6" w:themeShade="BF"/>
        </w:rPr>
        <w:t>▪</w:t>
      </w:r>
      <w:r w:rsidRPr="00FB6650">
        <w:rPr>
          <w:i/>
          <w:iCs/>
          <w:color w:val="538135" w:themeColor="accent6" w:themeShade="BF"/>
        </w:rPr>
        <w:tab/>
        <w:t>Pages must be typed and numbered.</w:t>
      </w:r>
    </w:p>
    <w:p w14:paraId="674D9F9B" w14:textId="77777777" w:rsidR="00E2772A" w:rsidRDefault="00E2772A" w:rsidP="00FB6650">
      <w:pPr>
        <w:jc w:val="both"/>
      </w:pPr>
      <w:r>
        <w:t>Roman numerals should be used for the pages before ‘Part 1 – Cultural Heritage Management Conditions’ (</w:t>
      </w:r>
      <w:proofErr w:type="gramStart"/>
      <w:r>
        <w:t>e.g.</w:t>
      </w:r>
      <w:proofErr w:type="gramEnd"/>
      <w:r>
        <w:t xml:space="preserve"> cover, title page).</w:t>
      </w:r>
    </w:p>
    <w:p w14:paraId="761713A2" w14:textId="42A3E588" w:rsidR="00B716A1" w:rsidRDefault="00E2772A" w:rsidP="00FB6650">
      <w:pPr>
        <w:jc w:val="both"/>
      </w:pPr>
      <w:r>
        <w:t>From ‘Part 1- Cultural Heritage Management Conditions’ pages should be sequentially numbered in standard western Arabic numerals, for the remainder of the report including the Appendices.</w:t>
      </w:r>
    </w:p>
    <w:p w14:paraId="37ADBC35" w14:textId="784F0E74" w:rsidR="00940B14" w:rsidRPr="00FB6650" w:rsidRDefault="00940B14" w:rsidP="00FB6650">
      <w:pPr>
        <w:jc w:val="both"/>
        <w:rPr>
          <w:i/>
          <w:iCs/>
          <w:color w:val="538135" w:themeColor="accent6" w:themeShade="BF"/>
        </w:rPr>
      </w:pPr>
      <w:r w:rsidRPr="00FB6650">
        <w:rPr>
          <w:i/>
          <w:iCs/>
          <w:color w:val="538135" w:themeColor="accent6" w:themeShade="BF"/>
        </w:rPr>
        <w:lastRenderedPageBreak/>
        <w:t>▪</w:t>
      </w:r>
      <w:r w:rsidR="00B716A1" w:rsidRPr="00FB6650">
        <w:rPr>
          <w:i/>
          <w:iCs/>
          <w:color w:val="538135" w:themeColor="accent6" w:themeShade="BF"/>
        </w:rPr>
        <w:tab/>
      </w:r>
      <w:r w:rsidRPr="00FB6650">
        <w:rPr>
          <w:i/>
          <w:iCs/>
          <w:color w:val="538135" w:themeColor="accent6" w:themeShade="BF"/>
        </w:rPr>
        <w:t xml:space="preserve">References must be given to any reports, articles, primary sources, </w:t>
      </w:r>
      <w:proofErr w:type="gramStart"/>
      <w:r w:rsidRPr="00FB6650">
        <w:rPr>
          <w:i/>
          <w:iCs/>
          <w:color w:val="538135" w:themeColor="accent6" w:themeShade="BF"/>
        </w:rPr>
        <w:t>maps</w:t>
      </w:r>
      <w:proofErr w:type="gramEnd"/>
      <w:r w:rsidRPr="00FB6650">
        <w:rPr>
          <w:i/>
          <w:iCs/>
          <w:color w:val="538135" w:themeColor="accent6" w:themeShade="BF"/>
        </w:rPr>
        <w:t xml:space="preserve"> or books used.</w:t>
      </w:r>
    </w:p>
    <w:p w14:paraId="1F1A148C" w14:textId="3A93B6AF" w:rsidR="00940B14" w:rsidRPr="00FB6650" w:rsidRDefault="00940B14" w:rsidP="00FB6650">
      <w:pPr>
        <w:jc w:val="both"/>
      </w:pPr>
      <w:r w:rsidRPr="00FB6650">
        <w:rPr>
          <w:i/>
          <w:iCs/>
          <w:color w:val="538135" w:themeColor="accent6" w:themeShade="BF"/>
        </w:rPr>
        <w:t>▪</w:t>
      </w:r>
      <w:r w:rsidRPr="00FB6650">
        <w:rPr>
          <w:i/>
          <w:iCs/>
          <w:color w:val="538135" w:themeColor="accent6" w:themeShade="BF"/>
        </w:rPr>
        <w:tab/>
        <w:t>A standard set of contents must be used</w:t>
      </w:r>
      <w:r w:rsidR="004529BD" w:rsidRPr="00FB6650">
        <w:rPr>
          <w:color w:val="538135" w:themeColor="accent6" w:themeShade="BF"/>
        </w:rPr>
        <w:t xml:space="preserve"> (set out in 3.2).</w:t>
      </w:r>
    </w:p>
    <w:p w14:paraId="60A6DD8E" w14:textId="101C69CE" w:rsidR="00140D3B" w:rsidRDefault="0027111F" w:rsidP="00FB6650">
      <w:pPr>
        <w:jc w:val="both"/>
      </w:pPr>
      <w:r>
        <w:t>A</w:t>
      </w:r>
      <w:r w:rsidR="00B3041C">
        <w:t xml:space="preserve"> </w:t>
      </w:r>
      <w:r w:rsidR="00CD09D2">
        <w:t xml:space="preserve">CHMP </w:t>
      </w:r>
      <w:r w:rsidR="00CD09D2" w:rsidRPr="00FB6650">
        <w:rPr>
          <w:b/>
          <w:bCs/>
        </w:rPr>
        <w:t>must</w:t>
      </w:r>
      <w:r w:rsidR="004D170A" w:rsidRPr="004D170A">
        <w:rPr>
          <w:b/>
          <w:bCs/>
        </w:rPr>
        <w:t xml:space="preserve"> </w:t>
      </w:r>
      <w:r w:rsidR="00CD09D2">
        <w:t xml:space="preserve">be written in plain English and comply with the prescribed standards </w:t>
      </w:r>
      <w:r w:rsidR="00140D3B">
        <w:t xml:space="preserve">(s. </w:t>
      </w:r>
      <w:r w:rsidR="0016355D">
        <w:t>63(3), 65(4), 66(4)</w:t>
      </w:r>
      <w:r w:rsidR="00140D3B">
        <w:t>; r.68)</w:t>
      </w:r>
      <w:r w:rsidR="0016355D">
        <w:t xml:space="preserve">. </w:t>
      </w:r>
    </w:p>
    <w:p w14:paraId="039DA237" w14:textId="66C44ACC" w:rsidR="0016738F" w:rsidRDefault="0016738F" w:rsidP="00FB6650">
      <w:pPr>
        <w:jc w:val="both"/>
      </w:pPr>
      <w:r w:rsidRPr="0016738F">
        <w:t xml:space="preserve">A </w:t>
      </w:r>
      <w:r w:rsidR="00CC6868">
        <w:t>CHMP</w:t>
      </w:r>
      <w:r w:rsidRPr="0016738F">
        <w:t xml:space="preserve"> </w:t>
      </w:r>
      <w:r w:rsidRPr="00FB6650">
        <w:rPr>
          <w:b/>
          <w:bCs/>
        </w:rPr>
        <w:t>must</w:t>
      </w:r>
      <w:r w:rsidRPr="0016738F">
        <w:t xml:space="preserve"> be </w:t>
      </w:r>
      <w:r w:rsidR="00BB4C30">
        <w:t>presented</w:t>
      </w:r>
      <w:r w:rsidR="00BB4C30" w:rsidRPr="0016738F">
        <w:t xml:space="preserve"> </w:t>
      </w:r>
      <w:r w:rsidRPr="0016738F">
        <w:t xml:space="preserve">in two parts. Part 1 </w:t>
      </w:r>
      <w:r w:rsidR="00EC670B">
        <w:t>–</w:t>
      </w:r>
      <w:r w:rsidRPr="0016738F">
        <w:t xml:space="preserve"> </w:t>
      </w:r>
      <w:r w:rsidR="00EC670B">
        <w:t>Cultural Heritage</w:t>
      </w:r>
      <w:r w:rsidRPr="0016738F">
        <w:t xml:space="preserve"> Management Conditions and Part 2 </w:t>
      </w:r>
      <w:r w:rsidR="00EC670B">
        <w:t>-</w:t>
      </w:r>
      <w:r w:rsidRPr="0016738F">
        <w:t xml:space="preserve"> Assessment.</w:t>
      </w:r>
    </w:p>
    <w:p w14:paraId="5915C212" w14:textId="77777777" w:rsidR="00900062" w:rsidRPr="00701D22" w:rsidRDefault="00900062" w:rsidP="00FB6650">
      <w:pPr>
        <w:jc w:val="both"/>
      </w:pPr>
      <w:r w:rsidRPr="00701D22">
        <w:t xml:space="preserve">In certain circumstances it may be possible to prepare a </w:t>
      </w:r>
      <w:r>
        <w:t>CHMP</w:t>
      </w:r>
      <w:r w:rsidRPr="00701D22">
        <w:t xml:space="preserve"> in an amended format. For example, where a </w:t>
      </w:r>
      <w:r>
        <w:t>CHMP</w:t>
      </w:r>
      <w:r w:rsidRPr="00701D22">
        <w:t xml:space="preserve"> is required for a discrete Aboriginal place, such as a scarred tree. The Sponsor will need to discuss any amendments to the format with the relevant RAP(s) and then obtain the approval of the </w:t>
      </w:r>
      <w:r>
        <w:t>Secretary</w:t>
      </w:r>
      <w:r w:rsidRPr="00701D22">
        <w:t xml:space="preserve"> in writing. </w:t>
      </w:r>
    </w:p>
    <w:p w14:paraId="65E56F2B" w14:textId="5B674CC9" w:rsidR="00900062" w:rsidRDefault="00900062" w:rsidP="00FB6650">
      <w:pPr>
        <w:jc w:val="both"/>
      </w:pPr>
      <w:r w:rsidRPr="00701D22">
        <w:t xml:space="preserve">A </w:t>
      </w:r>
      <w:r>
        <w:t>CHMP</w:t>
      </w:r>
      <w:r w:rsidRPr="00701D22">
        <w:t xml:space="preserve"> with an amended format must still comply with the prescribed standards (</w:t>
      </w:r>
      <w:r>
        <w:t>s.</w:t>
      </w:r>
      <w:r w:rsidRPr="00701D22">
        <w:t>53).</w:t>
      </w:r>
    </w:p>
    <w:p w14:paraId="3903177A" w14:textId="7D2C3684" w:rsidR="00EF54B0" w:rsidRPr="00144898" w:rsidRDefault="00EF54B0" w:rsidP="0055336D">
      <w:pPr>
        <w:pStyle w:val="Heading2"/>
      </w:pPr>
      <w:bookmarkStart w:id="139" w:name="_Toc163478380"/>
      <w:r w:rsidRPr="00144898">
        <w:t>Standard contents</w:t>
      </w:r>
      <w:bookmarkEnd w:id="139"/>
    </w:p>
    <w:p w14:paraId="4C075957" w14:textId="1976C391" w:rsidR="00043EA6" w:rsidRPr="00FB6650" w:rsidRDefault="0016355D" w:rsidP="00FB6650">
      <w:pPr>
        <w:jc w:val="both"/>
        <w:rPr>
          <w:i/>
          <w:iCs/>
          <w:color w:val="538135" w:themeColor="accent6" w:themeShade="BF"/>
        </w:rPr>
      </w:pPr>
      <w:r w:rsidRPr="00FB6650">
        <w:rPr>
          <w:i/>
          <w:iCs/>
          <w:color w:val="538135" w:themeColor="accent6" w:themeShade="BF"/>
        </w:rPr>
        <w:t xml:space="preserve">The standard content </w:t>
      </w:r>
      <w:r w:rsidR="00D04882" w:rsidRPr="00FB6650">
        <w:rPr>
          <w:i/>
          <w:iCs/>
          <w:color w:val="538135" w:themeColor="accent6" w:themeShade="BF"/>
        </w:rPr>
        <w:t xml:space="preserve">of </w:t>
      </w:r>
      <w:r w:rsidRPr="00FB6650">
        <w:rPr>
          <w:i/>
          <w:iCs/>
          <w:color w:val="538135" w:themeColor="accent6" w:themeShade="BF"/>
        </w:rPr>
        <w:t xml:space="preserve">a </w:t>
      </w:r>
      <w:r w:rsidR="00CC6868" w:rsidRPr="00FB6650">
        <w:rPr>
          <w:i/>
          <w:iCs/>
          <w:color w:val="538135" w:themeColor="accent6" w:themeShade="BF"/>
        </w:rPr>
        <w:t>CHMP</w:t>
      </w:r>
      <w:r w:rsidRPr="00FB6650">
        <w:rPr>
          <w:i/>
          <w:iCs/>
          <w:color w:val="538135" w:themeColor="accent6" w:themeShade="BF"/>
        </w:rPr>
        <w:t xml:space="preserve"> must include at least the following:</w:t>
      </w:r>
    </w:p>
    <w:p w14:paraId="0680961B" w14:textId="68EE6CCC" w:rsidR="00043EA6" w:rsidRPr="00FB6650" w:rsidRDefault="0016355D" w:rsidP="00FB6650">
      <w:pPr>
        <w:pStyle w:val="ListParagraph"/>
        <w:numPr>
          <w:ilvl w:val="0"/>
          <w:numId w:val="2"/>
        </w:numPr>
        <w:jc w:val="both"/>
        <w:rPr>
          <w:b/>
          <w:bCs/>
          <w:i/>
          <w:iCs/>
          <w:color w:val="538135" w:themeColor="accent6" w:themeShade="BF"/>
        </w:rPr>
      </w:pPr>
      <w:r w:rsidRPr="00FB6650">
        <w:rPr>
          <w:b/>
          <w:bCs/>
          <w:i/>
          <w:iCs/>
          <w:color w:val="538135" w:themeColor="accent6" w:themeShade="BF"/>
        </w:rPr>
        <w:t>Cover</w:t>
      </w:r>
    </w:p>
    <w:p w14:paraId="3994C1CC" w14:textId="0460B0B3" w:rsidR="00043EA6" w:rsidRPr="00FB6650" w:rsidRDefault="0016355D" w:rsidP="00FB6650">
      <w:pPr>
        <w:pStyle w:val="ListParagraph"/>
        <w:numPr>
          <w:ilvl w:val="0"/>
          <w:numId w:val="2"/>
        </w:numPr>
        <w:jc w:val="both"/>
        <w:rPr>
          <w:b/>
          <w:bCs/>
          <w:i/>
          <w:iCs/>
          <w:color w:val="538135" w:themeColor="accent6" w:themeShade="BF"/>
        </w:rPr>
      </w:pPr>
      <w:r w:rsidRPr="00FB6650">
        <w:rPr>
          <w:b/>
          <w:bCs/>
          <w:i/>
          <w:iCs/>
          <w:color w:val="538135" w:themeColor="accent6" w:themeShade="BF"/>
        </w:rPr>
        <w:t>Title page</w:t>
      </w:r>
    </w:p>
    <w:p w14:paraId="78C668E2" w14:textId="1A2C2979" w:rsidR="00043EA6" w:rsidRPr="00FB6650" w:rsidRDefault="0016355D" w:rsidP="00FB6650">
      <w:pPr>
        <w:pStyle w:val="ListParagraph"/>
        <w:numPr>
          <w:ilvl w:val="0"/>
          <w:numId w:val="2"/>
        </w:numPr>
        <w:jc w:val="both"/>
        <w:rPr>
          <w:b/>
          <w:bCs/>
          <w:i/>
          <w:iCs/>
          <w:color w:val="538135" w:themeColor="accent6" w:themeShade="BF"/>
        </w:rPr>
      </w:pPr>
      <w:r w:rsidRPr="00FB6650">
        <w:rPr>
          <w:b/>
          <w:bCs/>
          <w:i/>
          <w:iCs/>
          <w:color w:val="538135" w:themeColor="accent6" w:themeShade="BF"/>
        </w:rPr>
        <w:t>Executive summary</w:t>
      </w:r>
    </w:p>
    <w:p w14:paraId="4D50FAD4" w14:textId="49CB645F" w:rsidR="0016355D" w:rsidRPr="00FB6650" w:rsidRDefault="0016355D" w:rsidP="00FB6650">
      <w:pPr>
        <w:pStyle w:val="ListParagraph"/>
        <w:numPr>
          <w:ilvl w:val="0"/>
          <w:numId w:val="2"/>
        </w:numPr>
        <w:jc w:val="both"/>
        <w:rPr>
          <w:b/>
          <w:bCs/>
          <w:i/>
          <w:iCs/>
          <w:color w:val="538135" w:themeColor="accent6" w:themeShade="BF"/>
        </w:rPr>
      </w:pPr>
      <w:r w:rsidRPr="00FB6650">
        <w:rPr>
          <w:b/>
          <w:bCs/>
          <w:i/>
          <w:iCs/>
          <w:color w:val="538135" w:themeColor="accent6" w:themeShade="BF"/>
        </w:rPr>
        <w:t xml:space="preserve">Table of contents </w:t>
      </w:r>
    </w:p>
    <w:p w14:paraId="33DC5699" w14:textId="15571AC1" w:rsidR="000317FF" w:rsidRPr="00FB6650" w:rsidRDefault="0098532D" w:rsidP="00FB6650">
      <w:pPr>
        <w:jc w:val="both"/>
        <w:rPr>
          <w:i/>
          <w:iCs/>
          <w:color w:val="538135" w:themeColor="accent6" w:themeShade="BF"/>
        </w:rPr>
      </w:pPr>
      <w:r w:rsidRPr="00FB6650">
        <w:rPr>
          <w:b/>
          <w:bCs/>
          <w:i/>
          <w:iCs/>
          <w:color w:val="538135" w:themeColor="accent6" w:themeShade="BF"/>
        </w:rPr>
        <w:t>PART 1 – Cultural Heritage Management Conditions</w:t>
      </w:r>
    </w:p>
    <w:p w14:paraId="2617E2DF" w14:textId="7C394812" w:rsidR="000317FF" w:rsidRPr="00FB6650" w:rsidRDefault="0098532D" w:rsidP="00FB6650">
      <w:pPr>
        <w:pStyle w:val="ListParagraph"/>
        <w:numPr>
          <w:ilvl w:val="0"/>
          <w:numId w:val="2"/>
        </w:numPr>
        <w:jc w:val="both"/>
        <w:rPr>
          <w:i/>
          <w:iCs/>
          <w:color w:val="538135" w:themeColor="accent6" w:themeShade="BF"/>
        </w:rPr>
      </w:pPr>
      <w:r w:rsidRPr="00FB6650">
        <w:rPr>
          <w:i/>
          <w:iCs/>
          <w:color w:val="538135" w:themeColor="accent6" w:themeShade="BF"/>
        </w:rPr>
        <w:t xml:space="preserve">Specific management </w:t>
      </w:r>
      <w:r w:rsidR="0040178B" w:rsidRPr="00FB6650">
        <w:rPr>
          <w:i/>
          <w:iCs/>
          <w:color w:val="538135" w:themeColor="accent6" w:themeShade="BF"/>
        </w:rPr>
        <w:t>conditions</w:t>
      </w:r>
    </w:p>
    <w:p w14:paraId="31F87328" w14:textId="5E2DC713" w:rsidR="000317FF" w:rsidRPr="00FB6650" w:rsidRDefault="0098532D" w:rsidP="00FB6650">
      <w:pPr>
        <w:pStyle w:val="ListParagraph"/>
        <w:numPr>
          <w:ilvl w:val="0"/>
          <w:numId w:val="2"/>
        </w:numPr>
        <w:jc w:val="both"/>
        <w:rPr>
          <w:i/>
          <w:iCs/>
          <w:color w:val="538135" w:themeColor="accent6" w:themeShade="BF"/>
        </w:rPr>
      </w:pPr>
      <w:r w:rsidRPr="00FB6650">
        <w:rPr>
          <w:i/>
          <w:iCs/>
          <w:color w:val="538135" w:themeColor="accent6" w:themeShade="BF"/>
        </w:rPr>
        <w:t>Contingency plans</w:t>
      </w:r>
    </w:p>
    <w:p w14:paraId="32246E55" w14:textId="60226FE1" w:rsidR="000317FF" w:rsidRPr="00FB6650" w:rsidRDefault="0016355D" w:rsidP="00FB6650">
      <w:pPr>
        <w:jc w:val="both"/>
        <w:rPr>
          <w:b/>
          <w:bCs/>
          <w:i/>
          <w:iCs/>
          <w:color w:val="538135" w:themeColor="accent6" w:themeShade="BF"/>
        </w:rPr>
      </w:pPr>
      <w:r w:rsidRPr="00FB6650">
        <w:rPr>
          <w:b/>
          <w:bCs/>
          <w:i/>
          <w:iCs/>
          <w:color w:val="538135" w:themeColor="accent6" w:themeShade="BF"/>
        </w:rPr>
        <w:t xml:space="preserve">PART </w:t>
      </w:r>
      <w:r w:rsidR="0098532D" w:rsidRPr="00FB6650">
        <w:rPr>
          <w:b/>
          <w:bCs/>
          <w:i/>
          <w:iCs/>
          <w:color w:val="538135" w:themeColor="accent6" w:themeShade="BF"/>
        </w:rPr>
        <w:t xml:space="preserve">2 </w:t>
      </w:r>
      <w:r w:rsidRPr="00FB6650">
        <w:rPr>
          <w:b/>
          <w:bCs/>
          <w:i/>
          <w:iCs/>
          <w:color w:val="538135" w:themeColor="accent6" w:themeShade="BF"/>
        </w:rPr>
        <w:t>– Assessment</w:t>
      </w:r>
    </w:p>
    <w:p w14:paraId="53333E72" w14:textId="2A853FED" w:rsidR="000317FF" w:rsidRPr="00FB6650" w:rsidRDefault="0016355D" w:rsidP="00FB6650">
      <w:pPr>
        <w:pStyle w:val="ListParagraph"/>
        <w:numPr>
          <w:ilvl w:val="0"/>
          <w:numId w:val="2"/>
        </w:numPr>
        <w:jc w:val="both"/>
        <w:rPr>
          <w:i/>
          <w:iCs/>
          <w:color w:val="538135" w:themeColor="accent6" w:themeShade="BF"/>
        </w:rPr>
      </w:pPr>
      <w:r w:rsidRPr="00FB6650">
        <w:rPr>
          <w:i/>
          <w:iCs/>
          <w:color w:val="538135" w:themeColor="accent6" w:themeShade="BF"/>
        </w:rPr>
        <w:t>Introduction</w:t>
      </w:r>
    </w:p>
    <w:p w14:paraId="6BDA5F2F" w14:textId="19A0793A" w:rsidR="000E2BAA" w:rsidRPr="00FB6650" w:rsidRDefault="0016355D" w:rsidP="00FB6650">
      <w:pPr>
        <w:pStyle w:val="ListParagraph"/>
        <w:numPr>
          <w:ilvl w:val="0"/>
          <w:numId w:val="2"/>
        </w:numPr>
        <w:jc w:val="both"/>
        <w:rPr>
          <w:i/>
          <w:iCs/>
          <w:color w:val="538135" w:themeColor="accent6" w:themeShade="BF"/>
        </w:rPr>
      </w:pPr>
      <w:r w:rsidRPr="00FB6650">
        <w:rPr>
          <w:i/>
          <w:iCs/>
          <w:color w:val="538135" w:themeColor="accent6" w:themeShade="BF"/>
        </w:rPr>
        <w:t>Activity description</w:t>
      </w:r>
    </w:p>
    <w:p w14:paraId="322EBD3D" w14:textId="41437D83" w:rsidR="000E2BAA" w:rsidRPr="00FB6650" w:rsidRDefault="0016355D" w:rsidP="00FB6650">
      <w:pPr>
        <w:pStyle w:val="ListParagraph"/>
        <w:numPr>
          <w:ilvl w:val="0"/>
          <w:numId w:val="2"/>
        </w:numPr>
        <w:jc w:val="both"/>
        <w:rPr>
          <w:i/>
          <w:iCs/>
          <w:color w:val="538135" w:themeColor="accent6" w:themeShade="BF"/>
        </w:rPr>
      </w:pPr>
      <w:r w:rsidRPr="00FB6650">
        <w:rPr>
          <w:i/>
          <w:iCs/>
          <w:color w:val="538135" w:themeColor="accent6" w:themeShade="BF"/>
        </w:rPr>
        <w:t xml:space="preserve">Extent of activity area covered by the </w:t>
      </w:r>
      <w:proofErr w:type="gramStart"/>
      <w:r w:rsidR="00B46CC8" w:rsidRPr="00FB6650">
        <w:rPr>
          <w:i/>
          <w:iCs/>
          <w:color w:val="538135" w:themeColor="accent6" w:themeShade="BF"/>
        </w:rPr>
        <w:t>CHMP</w:t>
      </w:r>
      <w:proofErr w:type="gramEnd"/>
    </w:p>
    <w:p w14:paraId="44CC450A" w14:textId="551F59E6" w:rsidR="000E2BAA" w:rsidRPr="00FB6650" w:rsidRDefault="0016355D" w:rsidP="00FB6650">
      <w:pPr>
        <w:pStyle w:val="ListParagraph"/>
        <w:numPr>
          <w:ilvl w:val="0"/>
          <w:numId w:val="2"/>
        </w:numPr>
        <w:jc w:val="both"/>
        <w:rPr>
          <w:i/>
          <w:iCs/>
          <w:color w:val="538135" w:themeColor="accent6" w:themeShade="BF"/>
        </w:rPr>
      </w:pPr>
      <w:r w:rsidRPr="00FB6650">
        <w:rPr>
          <w:i/>
          <w:iCs/>
          <w:color w:val="538135" w:themeColor="accent6" w:themeShade="BF"/>
        </w:rPr>
        <w:t>Documentation of consultation</w:t>
      </w:r>
    </w:p>
    <w:p w14:paraId="040508E6" w14:textId="13887CF6" w:rsidR="000E2BAA" w:rsidRPr="00FB6650" w:rsidRDefault="0016355D" w:rsidP="00FB6650">
      <w:pPr>
        <w:pStyle w:val="ListParagraph"/>
        <w:numPr>
          <w:ilvl w:val="0"/>
          <w:numId w:val="2"/>
        </w:numPr>
        <w:jc w:val="both"/>
        <w:rPr>
          <w:i/>
          <w:iCs/>
          <w:color w:val="538135" w:themeColor="accent6" w:themeShade="BF"/>
        </w:rPr>
      </w:pPr>
      <w:r w:rsidRPr="00FB6650">
        <w:rPr>
          <w:i/>
          <w:iCs/>
          <w:color w:val="538135" w:themeColor="accent6" w:themeShade="BF"/>
        </w:rPr>
        <w:t>Aboriginal cultural heritage assessment</w:t>
      </w:r>
    </w:p>
    <w:p w14:paraId="3D796A96" w14:textId="6D118494" w:rsidR="000E2BAA" w:rsidRPr="00FB6650" w:rsidRDefault="0016355D" w:rsidP="00FB6650">
      <w:pPr>
        <w:pStyle w:val="ListParagraph"/>
        <w:numPr>
          <w:ilvl w:val="0"/>
          <w:numId w:val="2"/>
        </w:numPr>
        <w:jc w:val="both"/>
        <w:rPr>
          <w:i/>
          <w:iCs/>
          <w:color w:val="538135" w:themeColor="accent6" w:themeShade="BF"/>
        </w:rPr>
      </w:pPr>
      <w:r w:rsidRPr="00FB6650">
        <w:rPr>
          <w:i/>
          <w:iCs/>
          <w:color w:val="538135" w:themeColor="accent6" w:themeShade="BF"/>
        </w:rPr>
        <w:t>Details of Aboriginal cultural heritage in the activity area (if any)</w:t>
      </w:r>
    </w:p>
    <w:p w14:paraId="4873D5AC" w14:textId="3A60B57F" w:rsidR="0016355D" w:rsidRPr="00FB6650" w:rsidRDefault="0016355D" w:rsidP="00FB6650">
      <w:pPr>
        <w:pStyle w:val="ListParagraph"/>
        <w:numPr>
          <w:ilvl w:val="0"/>
          <w:numId w:val="2"/>
        </w:numPr>
        <w:jc w:val="both"/>
        <w:rPr>
          <w:i/>
          <w:iCs/>
          <w:color w:val="538135" w:themeColor="accent6" w:themeShade="BF"/>
        </w:rPr>
      </w:pPr>
      <w:r w:rsidRPr="00FB6650">
        <w:rPr>
          <w:i/>
          <w:iCs/>
          <w:color w:val="538135" w:themeColor="accent6" w:themeShade="BF"/>
        </w:rPr>
        <w:t>Consideration of Section 61 matters</w:t>
      </w:r>
    </w:p>
    <w:p w14:paraId="47788690" w14:textId="77777777" w:rsidR="00E15992" w:rsidRPr="00FB6650" w:rsidRDefault="00E15992" w:rsidP="00FB6650">
      <w:pPr>
        <w:pStyle w:val="ListParagraph"/>
        <w:jc w:val="both"/>
        <w:rPr>
          <w:i/>
          <w:iCs/>
          <w:color w:val="538135" w:themeColor="accent6" w:themeShade="BF"/>
        </w:rPr>
      </w:pPr>
    </w:p>
    <w:p w14:paraId="474ECFD9" w14:textId="3CA58910" w:rsidR="00E15992" w:rsidRPr="00FB6650" w:rsidRDefault="00E15992" w:rsidP="00FB6650">
      <w:pPr>
        <w:pStyle w:val="ListParagraph"/>
        <w:numPr>
          <w:ilvl w:val="0"/>
          <w:numId w:val="2"/>
        </w:numPr>
        <w:jc w:val="both"/>
        <w:rPr>
          <w:i/>
          <w:iCs/>
          <w:color w:val="538135" w:themeColor="accent6" w:themeShade="BF"/>
        </w:rPr>
      </w:pPr>
      <w:r w:rsidRPr="00FB6650">
        <w:rPr>
          <w:b/>
          <w:bCs/>
          <w:i/>
          <w:iCs/>
          <w:color w:val="538135" w:themeColor="accent6" w:themeShade="BF"/>
        </w:rPr>
        <w:t>References</w:t>
      </w:r>
    </w:p>
    <w:p w14:paraId="2B0F2354" w14:textId="13A030AC" w:rsidR="00E15992" w:rsidRPr="00FB6650" w:rsidRDefault="00E15992" w:rsidP="00FB6650">
      <w:pPr>
        <w:pStyle w:val="ListParagraph"/>
        <w:numPr>
          <w:ilvl w:val="0"/>
          <w:numId w:val="2"/>
        </w:numPr>
        <w:jc w:val="both"/>
        <w:rPr>
          <w:i/>
          <w:iCs/>
          <w:color w:val="538135" w:themeColor="accent6" w:themeShade="BF"/>
        </w:rPr>
      </w:pPr>
      <w:r w:rsidRPr="00FB6650">
        <w:rPr>
          <w:b/>
          <w:bCs/>
          <w:i/>
          <w:iCs/>
          <w:color w:val="538135" w:themeColor="accent6" w:themeShade="BF"/>
        </w:rPr>
        <w:t>Appendices</w:t>
      </w:r>
    </w:p>
    <w:p w14:paraId="40382BC1" w14:textId="00EDE33F" w:rsidR="0016355D" w:rsidRDefault="0016355D" w:rsidP="0055336D">
      <w:pPr>
        <w:pStyle w:val="Heading2"/>
      </w:pPr>
      <w:bookmarkStart w:id="140" w:name="_Toc163478381"/>
      <w:r>
        <w:t>Cover</w:t>
      </w:r>
      <w:bookmarkEnd w:id="140"/>
    </w:p>
    <w:p w14:paraId="1DD18770" w14:textId="60D99705" w:rsidR="00CC6868" w:rsidRPr="00FB6650" w:rsidRDefault="0016355D" w:rsidP="00FB6650">
      <w:pPr>
        <w:jc w:val="both"/>
        <w:rPr>
          <w:i/>
          <w:iCs/>
          <w:color w:val="538135" w:themeColor="accent6" w:themeShade="BF"/>
        </w:rPr>
      </w:pPr>
      <w:r w:rsidRPr="00FB6650">
        <w:rPr>
          <w:i/>
          <w:iCs/>
          <w:color w:val="538135" w:themeColor="accent6" w:themeShade="BF"/>
        </w:rPr>
        <w:t>The cover must set out:</w:t>
      </w:r>
    </w:p>
    <w:p w14:paraId="3B39F963" w14:textId="04E8F19B" w:rsidR="00CC6868" w:rsidRPr="00FB6650" w:rsidRDefault="0016355D" w:rsidP="00FB6650">
      <w:pPr>
        <w:pStyle w:val="ListParagraph"/>
        <w:numPr>
          <w:ilvl w:val="0"/>
          <w:numId w:val="2"/>
        </w:numPr>
        <w:jc w:val="both"/>
        <w:rPr>
          <w:i/>
          <w:iCs/>
          <w:color w:val="538135" w:themeColor="accent6" w:themeShade="BF"/>
        </w:rPr>
      </w:pPr>
      <w:r w:rsidRPr="00FB6650">
        <w:rPr>
          <w:i/>
          <w:iCs/>
          <w:color w:val="538135" w:themeColor="accent6" w:themeShade="BF"/>
        </w:rPr>
        <w:t xml:space="preserve">the title of the </w:t>
      </w:r>
      <w:r w:rsidR="00CC6868" w:rsidRPr="00FB6650">
        <w:rPr>
          <w:i/>
          <w:iCs/>
          <w:color w:val="538135" w:themeColor="accent6" w:themeShade="BF"/>
        </w:rPr>
        <w:t>CHMP</w:t>
      </w:r>
    </w:p>
    <w:p w14:paraId="1483D235" w14:textId="5532EC38" w:rsidR="00CC6868" w:rsidRPr="00FB6650" w:rsidRDefault="0016355D" w:rsidP="00FB6650">
      <w:pPr>
        <w:pStyle w:val="ListParagraph"/>
        <w:numPr>
          <w:ilvl w:val="0"/>
          <w:numId w:val="2"/>
        </w:numPr>
        <w:jc w:val="both"/>
        <w:rPr>
          <w:i/>
          <w:iCs/>
          <w:color w:val="538135" w:themeColor="accent6" w:themeShade="BF"/>
        </w:rPr>
      </w:pPr>
      <w:r w:rsidRPr="00FB6650">
        <w:rPr>
          <w:i/>
          <w:iCs/>
          <w:color w:val="538135" w:themeColor="accent6" w:themeShade="BF"/>
        </w:rPr>
        <w:t xml:space="preserve">the </w:t>
      </w:r>
      <w:r w:rsidR="00CC6868" w:rsidRPr="00FB6650">
        <w:rPr>
          <w:i/>
          <w:iCs/>
          <w:color w:val="538135" w:themeColor="accent6" w:themeShade="BF"/>
        </w:rPr>
        <w:t>CHMP</w:t>
      </w:r>
      <w:r w:rsidRPr="00FB6650">
        <w:rPr>
          <w:i/>
          <w:iCs/>
          <w:color w:val="538135" w:themeColor="accent6" w:themeShade="BF"/>
        </w:rPr>
        <w:t xml:space="preserve"> identifier</w:t>
      </w:r>
    </w:p>
    <w:p w14:paraId="2C85CD5E" w14:textId="56C2B43C" w:rsidR="00CC6868" w:rsidRPr="00FB6650" w:rsidRDefault="0016355D" w:rsidP="00FB6650">
      <w:pPr>
        <w:pStyle w:val="ListParagraph"/>
        <w:numPr>
          <w:ilvl w:val="0"/>
          <w:numId w:val="2"/>
        </w:numPr>
        <w:jc w:val="both"/>
        <w:rPr>
          <w:i/>
          <w:iCs/>
          <w:color w:val="538135" w:themeColor="accent6" w:themeShade="BF"/>
        </w:rPr>
      </w:pPr>
      <w:r w:rsidRPr="00FB6650">
        <w:rPr>
          <w:i/>
          <w:iCs/>
          <w:color w:val="538135" w:themeColor="accent6" w:themeShade="BF"/>
        </w:rPr>
        <w:t>the name of the sponso</w:t>
      </w:r>
      <w:r w:rsidR="00CC6868" w:rsidRPr="00FB6650">
        <w:rPr>
          <w:i/>
          <w:iCs/>
          <w:color w:val="538135" w:themeColor="accent6" w:themeShade="BF"/>
        </w:rPr>
        <w:t>r</w:t>
      </w:r>
    </w:p>
    <w:p w14:paraId="6F6BAF42" w14:textId="46442C4A" w:rsidR="00CC6868" w:rsidRPr="00FB6650" w:rsidRDefault="0016355D" w:rsidP="00FB6650">
      <w:pPr>
        <w:pStyle w:val="ListParagraph"/>
        <w:numPr>
          <w:ilvl w:val="0"/>
          <w:numId w:val="2"/>
        </w:numPr>
        <w:jc w:val="both"/>
        <w:rPr>
          <w:i/>
          <w:iCs/>
          <w:color w:val="538135" w:themeColor="accent6" w:themeShade="BF"/>
        </w:rPr>
      </w:pPr>
      <w:r w:rsidRPr="00FB6650">
        <w:rPr>
          <w:i/>
          <w:iCs/>
          <w:color w:val="538135" w:themeColor="accent6" w:themeShade="BF"/>
        </w:rPr>
        <w:t>the name of the heritage advisor</w:t>
      </w:r>
    </w:p>
    <w:p w14:paraId="7301FE9A" w14:textId="70D0F93F" w:rsidR="00CC6868" w:rsidRPr="00FB6650" w:rsidRDefault="0016355D" w:rsidP="00FB6650">
      <w:pPr>
        <w:pStyle w:val="ListParagraph"/>
        <w:numPr>
          <w:ilvl w:val="0"/>
          <w:numId w:val="2"/>
        </w:numPr>
        <w:jc w:val="both"/>
        <w:rPr>
          <w:i/>
          <w:iCs/>
          <w:color w:val="538135" w:themeColor="accent6" w:themeShade="BF"/>
        </w:rPr>
      </w:pPr>
      <w:r w:rsidRPr="00FB6650">
        <w:rPr>
          <w:i/>
          <w:iCs/>
          <w:color w:val="538135" w:themeColor="accent6" w:themeShade="BF"/>
        </w:rPr>
        <w:t>the name of the author(s) if different or in addition to the heritage advisor; and</w:t>
      </w:r>
    </w:p>
    <w:p w14:paraId="0B233F53" w14:textId="67538FCA" w:rsidR="0016355D" w:rsidRPr="00FB6650" w:rsidRDefault="00CC6868" w:rsidP="00FB6650">
      <w:pPr>
        <w:pStyle w:val="ListParagraph"/>
        <w:numPr>
          <w:ilvl w:val="0"/>
          <w:numId w:val="2"/>
        </w:numPr>
        <w:jc w:val="both"/>
        <w:rPr>
          <w:i/>
          <w:iCs/>
          <w:color w:val="538135" w:themeColor="accent6" w:themeShade="BF"/>
        </w:rPr>
      </w:pPr>
      <w:r w:rsidRPr="00FB6650">
        <w:rPr>
          <w:i/>
          <w:iCs/>
          <w:color w:val="538135" w:themeColor="accent6" w:themeShade="BF"/>
        </w:rPr>
        <w:t>t</w:t>
      </w:r>
      <w:r w:rsidR="0016355D" w:rsidRPr="00FB6650">
        <w:rPr>
          <w:i/>
          <w:iCs/>
          <w:color w:val="538135" w:themeColor="accent6" w:themeShade="BF"/>
        </w:rPr>
        <w:t>he date of completion.</w:t>
      </w:r>
    </w:p>
    <w:p w14:paraId="2B786571" w14:textId="1D9D142F" w:rsidR="00EA4591" w:rsidRPr="00FB6650" w:rsidRDefault="0016355D" w:rsidP="00FB6650">
      <w:pPr>
        <w:jc w:val="both"/>
        <w:rPr>
          <w:i/>
          <w:iCs/>
          <w:color w:val="538135" w:themeColor="accent6" w:themeShade="BF"/>
        </w:rPr>
      </w:pPr>
      <w:r w:rsidRPr="00FB6650">
        <w:rPr>
          <w:i/>
          <w:iCs/>
          <w:color w:val="538135" w:themeColor="accent6" w:themeShade="BF"/>
        </w:rPr>
        <w:lastRenderedPageBreak/>
        <w:t xml:space="preserve">The title of the </w:t>
      </w:r>
      <w:r w:rsidR="00CC6868" w:rsidRPr="00FB6650">
        <w:rPr>
          <w:i/>
          <w:iCs/>
          <w:color w:val="538135" w:themeColor="accent6" w:themeShade="BF"/>
        </w:rPr>
        <w:t>CHMP</w:t>
      </w:r>
      <w:r w:rsidRPr="00FB6650">
        <w:rPr>
          <w:i/>
          <w:iCs/>
          <w:color w:val="538135" w:themeColor="accent6" w:themeShade="BF"/>
        </w:rPr>
        <w:t xml:space="preserve"> must commence with the name of the activity and its location (</w:t>
      </w:r>
      <w:proofErr w:type="gramStart"/>
      <w:r w:rsidRPr="00FB6650">
        <w:rPr>
          <w:i/>
          <w:iCs/>
          <w:color w:val="538135" w:themeColor="accent6" w:themeShade="BF"/>
        </w:rPr>
        <w:t>e.g.</w:t>
      </w:r>
      <w:proofErr w:type="gramEnd"/>
      <w:r w:rsidRPr="00FB6650">
        <w:rPr>
          <w:i/>
          <w:iCs/>
          <w:color w:val="538135" w:themeColor="accent6" w:themeShade="BF"/>
        </w:rPr>
        <w:t xml:space="preserve"> Greenfields Residential Development, </w:t>
      </w:r>
      <w:proofErr w:type="spellStart"/>
      <w:r w:rsidRPr="00FB6650">
        <w:rPr>
          <w:i/>
          <w:iCs/>
          <w:color w:val="538135" w:themeColor="accent6" w:themeShade="BF"/>
        </w:rPr>
        <w:t>Eastmeadows</w:t>
      </w:r>
      <w:proofErr w:type="spellEnd"/>
      <w:r w:rsidRPr="00FB6650">
        <w:rPr>
          <w:i/>
          <w:iCs/>
          <w:color w:val="538135" w:themeColor="accent6" w:themeShade="BF"/>
        </w:rPr>
        <w:t xml:space="preserve">: Cultural Heritage </w:t>
      </w:r>
      <w:r w:rsidR="00BA3BAF" w:rsidRPr="00FB6650">
        <w:rPr>
          <w:i/>
          <w:iCs/>
          <w:color w:val="538135" w:themeColor="accent6" w:themeShade="BF"/>
        </w:rPr>
        <w:t>Management Plan</w:t>
      </w:r>
      <w:r w:rsidRPr="00FB6650">
        <w:rPr>
          <w:i/>
          <w:iCs/>
          <w:color w:val="538135" w:themeColor="accent6" w:themeShade="BF"/>
        </w:rPr>
        <w:t>).</w:t>
      </w:r>
    </w:p>
    <w:p w14:paraId="75574CC2" w14:textId="6879AB08" w:rsidR="0016355D" w:rsidRDefault="0016355D" w:rsidP="0055336D">
      <w:pPr>
        <w:pStyle w:val="Heading2"/>
      </w:pPr>
      <w:bookmarkStart w:id="141" w:name="_Toc163478382"/>
      <w:r>
        <w:t xml:space="preserve">Title </w:t>
      </w:r>
      <w:r w:rsidR="00F86773">
        <w:t>p</w:t>
      </w:r>
      <w:r>
        <w:t>age</w:t>
      </w:r>
      <w:bookmarkEnd w:id="141"/>
    </w:p>
    <w:p w14:paraId="4BE0B1A6" w14:textId="510E0E08" w:rsidR="00F86773" w:rsidRPr="00FB6650" w:rsidRDefault="0016355D" w:rsidP="00FB6650">
      <w:pPr>
        <w:jc w:val="both"/>
        <w:rPr>
          <w:i/>
          <w:iCs/>
          <w:color w:val="538135" w:themeColor="accent6" w:themeShade="BF"/>
        </w:rPr>
      </w:pPr>
      <w:r w:rsidRPr="00FB6650">
        <w:rPr>
          <w:i/>
          <w:iCs/>
          <w:color w:val="538135" w:themeColor="accent6" w:themeShade="BF"/>
        </w:rPr>
        <w:t>The title page must set out:</w:t>
      </w:r>
    </w:p>
    <w:p w14:paraId="1F49E6EE" w14:textId="4B108192" w:rsidR="00F86773" w:rsidRPr="00FB6650" w:rsidRDefault="0016355D" w:rsidP="00FB6650">
      <w:pPr>
        <w:pStyle w:val="ListParagraph"/>
        <w:numPr>
          <w:ilvl w:val="0"/>
          <w:numId w:val="2"/>
        </w:numPr>
        <w:jc w:val="both"/>
        <w:rPr>
          <w:i/>
          <w:iCs/>
          <w:color w:val="538135" w:themeColor="accent6" w:themeShade="BF"/>
        </w:rPr>
      </w:pPr>
      <w:r w:rsidRPr="00FB6650">
        <w:rPr>
          <w:i/>
          <w:iCs/>
          <w:color w:val="538135" w:themeColor="accent6" w:themeShade="BF"/>
        </w:rPr>
        <w:t xml:space="preserve">the title of the </w:t>
      </w:r>
      <w:r w:rsidR="00CC6868" w:rsidRPr="00FB6650">
        <w:rPr>
          <w:i/>
          <w:iCs/>
          <w:color w:val="538135" w:themeColor="accent6" w:themeShade="BF"/>
        </w:rPr>
        <w:t>CHMP</w:t>
      </w:r>
    </w:p>
    <w:p w14:paraId="503F9AC6" w14:textId="2E1C21DF" w:rsidR="00F86773" w:rsidRPr="00FB6650" w:rsidRDefault="0016355D" w:rsidP="00FB6650">
      <w:pPr>
        <w:pStyle w:val="ListParagraph"/>
        <w:numPr>
          <w:ilvl w:val="0"/>
          <w:numId w:val="2"/>
        </w:numPr>
        <w:jc w:val="both"/>
        <w:rPr>
          <w:i/>
          <w:iCs/>
          <w:color w:val="538135" w:themeColor="accent6" w:themeShade="BF"/>
        </w:rPr>
      </w:pPr>
      <w:r w:rsidRPr="00FB6650">
        <w:rPr>
          <w:i/>
          <w:iCs/>
          <w:color w:val="538135" w:themeColor="accent6" w:themeShade="BF"/>
        </w:rPr>
        <w:t xml:space="preserve">the </w:t>
      </w:r>
      <w:r w:rsidR="00CC6868" w:rsidRPr="00FB6650">
        <w:rPr>
          <w:i/>
          <w:iCs/>
          <w:color w:val="538135" w:themeColor="accent6" w:themeShade="BF"/>
        </w:rPr>
        <w:t>CHMP</w:t>
      </w:r>
      <w:r w:rsidRPr="00FB6650">
        <w:rPr>
          <w:i/>
          <w:iCs/>
          <w:color w:val="538135" w:themeColor="accent6" w:themeShade="BF"/>
        </w:rPr>
        <w:t xml:space="preserve"> identifie</w:t>
      </w:r>
      <w:r w:rsidR="00F86773" w:rsidRPr="00FB6650">
        <w:rPr>
          <w:i/>
          <w:iCs/>
          <w:color w:val="538135" w:themeColor="accent6" w:themeShade="BF"/>
        </w:rPr>
        <w:t>r</w:t>
      </w:r>
    </w:p>
    <w:p w14:paraId="697711D5" w14:textId="31D2EACE" w:rsidR="00F86773" w:rsidRPr="00FB6650" w:rsidRDefault="0016355D" w:rsidP="00FB6650">
      <w:pPr>
        <w:pStyle w:val="ListParagraph"/>
        <w:numPr>
          <w:ilvl w:val="0"/>
          <w:numId w:val="2"/>
        </w:numPr>
        <w:jc w:val="both"/>
        <w:rPr>
          <w:i/>
          <w:iCs/>
          <w:color w:val="538135" w:themeColor="accent6" w:themeShade="BF"/>
        </w:rPr>
      </w:pPr>
      <w:r w:rsidRPr="00FB6650">
        <w:rPr>
          <w:i/>
          <w:iCs/>
          <w:color w:val="538135" w:themeColor="accent6" w:themeShade="BF"/>
        </w:rPr>
        <w:t xml:space="preserve">whether the activity is small, </w:t>
      </w:r>
      <w:proofErr w:type="gramStart"/>
      <w:r w:rsidRPr="00FB6650">
        <w:rPr>
          <w:i/>
          <w:iCs/>
          <w:color w:val="538135" w:themeColor="accent6" w:themeShade="BF"/>
        </w:rPr>
        <w:t>medium</w:t>
      </w:r>
      <w:proofErr w:type="gramEnd"/>
      <w:r w:rsidRPr="00FB6650">
        <w:rPr>
          <w:i/>
          <w:iCs/>
          <w:color w:val="538135" w:themeColor="accent6" w:themeShade="BF"/>
        </w:rPr>
        <w:t xml:space="preserve"> or large (in accordance with Regulation 81 of the Regulations) </w:t>
      </w:r>
    </w:p>
    <w:p w14:paraId="43EF4EF1" w14:textId="4591CE53" w:rsidR="00F86773" w:rsidRPr="00FB6650" w:rsidRDefault="0016355D" w:rsidP="00FB6650">
      <w:pPr>
        <w:pStyle w:val="ListParagraph"/>
        <w:numPr>
          <w:ilvl w:val="0"/>
          <w:numId w:val="2"/>
        </w:numPr>
        <w:jc w:val="both"/>
        <w:rPr>
          <w:i/>
          <w:iCs/>
          <w:color w:val="538135" w:themeColor="accent6" w:themeShade="BF"/>
        </w:rPr>
      </w:pPr>
      <w:r w:rsidRPr="00FB6650">
        <w:rPr>
          <w:i/>
          <w:iCs/>
          <w:color w:val="538135" w:themeColor="accent6" w:themeShade="BF"/>
        </w:rPr>
        <w:t>whether a desktop, standard and/or complex assessment was undertaken (in accordance with Regulation 60 of the Regulations)</w:t>
      </w:r>
    </w:p>
    <w:p w14:paraId="1163FFE9" w14:textId="36DAFCCA" w:rsidR="00F86773" w:rsidRPr="00FB6650" w:rsidRDefault="0016355D" w:rsidP="00FB6650">
      <w:pPr>
        <w:pStyle w:val="ListParagraph"/>
        <w:numPr>
          <w:ilvl w:val="0"/>
          <w:numId w:val="2"/>
        </w:numPr>
        <w:jc w:val="both"/>
        <w:rPr>
          <w:i/>
          <w:iCs/>
          <w:color w:val="538135" w:themeColor="accent6" w:themeShade="BF"/>
        </w:rPr>
      </w:pPr>
      <w:r w:rsidRPr="00FB6650">
        <w:rPr>
          <w:i/>
          <w:iCs/>
          <w:color w:val="538135" w:themeColor="accent6" w:themeShade="BF"/>
        </w:rPr>
        <w:t>the name of the sponsor</w:t>
      </w:r>
    </w:p>
    <w:p w14:paraId="22649240" w14:textId="49AE478D" w:rsidR="00F86773" w:rsidRPr="00FB6650" w:rsidRDefault="0016355D" w:rsidP="00FB6650">
      <w:pPr>
        <w:pStyle w:val="ListParagraph"/>
        <w:numPr>
          <w:ilvl w:val="0"/>
          <w:numId w:val="2"/>
        </w:numPr>
        <w:jc w:val="both"/>
        <w:rPr>
          <w:i/>
          <w:iCs/>
          <w:color w:val="538135" w:themeColor="accent6" w:themeShade="BF"/>
        </w:rPr>
      </w:pPr>
      <w:r w:rsidRPr="00FB6650">
        <w:rPr>
          <w:i/>
          <w:iCs/>
          <w:color w:val="538135" w:themeColor="accent6" w:themeShade="BF"/>
        </w:rPr>
        <w:t>the name of the heritage advisor</w:t>
      </w:r>
    </w:p>
    <w:p w14:paraId="595F3D74" w14:textId="0E1AA946" w:rsidR="00F86773" w:rsidRPr="00FB6650" w:rsidRDefault="0016355D" w:rsidP="00FB6650">
      <w:pPr>
        <w:pStyle w:val="ListParagraph"/>
        <w:numPr>
          <w:ilvl w:val="0"/>
          <w:numId w:val="2"/>
        </w:numPr>
        <w:jc w:val="both"/>
        <w:rPr>
          <w:i/>
          <w:iCs/>
          <w:color w:val="538135" w:themeColor="accent6" w:themeShade="BF"/>
        </w:rPr>
      </w:pPr>
      <w:r w:rsidRPr="00FB6650">
        <w:rPr>
          <w:i/>
          <w:iCs/>
          <w:color w:val="538135" w:themeColor="accent6" w:themeShade="BF"/>
        </w:rPr>
        <w:t>the name of the author(s) if different or in addition to the heritage advisor, and</w:t>
      </w:r>
    </w:p>
    <w:p w14:paraId="50F730C3" w14:textId="3E979E1F" w:rsidR="0016355D" w:rsidRPr="00FB6650" w:rsidRDefault="0016355D" w:rsidP="00FB6650">
      <w:pPr>
        <w:pStyle w:val="ListParagraph"/>
        <w:numPr>
          <w:ilvl w:val="0"/>
          <w:numId w:val="2"/>
        </w:numPr>
        <w:jc w:val="both"/>
        <w:rPr>
          <w:i/>
          <w:iCs/>
          <w:color w:val="538135" w:themeColor="accent6" w:themeShade="BF"/>
        </w:rPr>
      </w:pPr>
      <w:r w:rsidRPr="00FB6650">
        <w:rPr>
          <w:i/>
          <w:iCs/>
          <w:color w:val="538135" w:themeColor="accent6" w:themeShade="BF"/>
        </w:rPr>
        <w:t>the date of completion.</w:t>
      </w:r>
    </w:p>
    <w:p w14:paraId="425A73BB" w14:textId="1C932852" w:rsidR="0016355D" w:rsidRPr="006F69C3" w:rsidRDefault="0016355D" w:rsidP="0055336D">
      <w:pPr>
        <w:pStyle w:val="Heading2"/>
      </w:pPr>
      <w:bookmarkStart w:id="142" w:name="_Toc163478383"/>
      <w:r w:rsidRPr="006F69C3">
        <w:t xml:space="preserve">Executive </w:t>
      </w:r>
      <w:r w:rsidR="005C3B98">
        <w:t>s</w:t>
      </w:r>
      <w:r w:rsidRPr="006F69C3">
        <w:t>ummary</w:t>
      </w:r>
      <w:bookmarkEnd w:id="142"/>
    </w:p>
    <w:p w14:paraId="4EFCB730" w14:textId="38B6E03C" w:rsidR="000417F8" w:rsidRPr="00FB6650" w:rsidRDefault="008B5D58" w:rsidP="00FB6650">
      <w:pPr>
        <w:jc w:val="both"/>
        <w:rPr>
          <w:i/>
          <w:iCs/>
          <w:color w:val="538135" w:themeColor="accent6" w:themeShade="BF"/>
        </w:rPr>
      </w:pPr>
      <w:r w:rsidRPr="00FB6650">
        <w:rPr>
          <w:i/>
          <w:iCs/>
          <w:color w:val="538135" w:themeColor="accent6" w:themeShade="BF"/>
        </w:rPr>
        <w:t>The CHMP must commence with an Executive Summary that briefly describes the nature and extent of the proposed activity, and the results of the cultural heritage assessment.</w:t>
      </w:r>
      <w:r w:rsidR="0016355D" w:rsidRPr="00FB6650">
        <w:rPr>
          <w:i/>
          <w:iCs/>
          <w:color w:val="538135" w:themeColor="accent6" w:themeShade="BF"/>
        </w:rPr>
        <w:t xml:space="preserve"> The </w:t>
      </w:r>
      <w:r w:rsidR="00CC2161">
        <w:rPr>
          <w:i/>
          <w:iCs/>
          <w:color w:val="538135" w:themeColor="accent6" w:themeShade="BF"/>
        </w:rPr>
        <w:t>E</w:t>
      </w:r>
      <w:r w:rsidR="00CC2161" w:rsidRPr="00FB6650">
        <w:rPr>
          <w:i/>
          <w:iCs/>
          <w:color w:val="538135" w:themeColor="accent6" w:themeShade="BF"/>
        </w:rPr>
        <w:t xml:space="preserve">xecutive </w:t>
      </w:r>
      <w:r w:rsidR="00CC2161">
        <w:rPr>
          <w:i/>
          <w:iCs/>
          <w:color w:val="538135" w:themeColor="accent6" w:themeShade="BF"/>
        </w:rPr>
        <w:t>S</w:t>
      </w:r>
      <w:r w:rsidR="00CC2161" w:rsidRPr="00FB6650">
        <w:rPr>
          <w:i/>
          <w:iCs/>
          <w:color w:val="538135" w:themeColor="accent6" w:themeShade="BF"/>
        </w:rPr>
        <w:t xml:space="preserve">ummary </w:t>
      </w:r>
      <w:r w:rsidR="0016355D" w:rsidRPr="00FB6650">
        <w:rPr>
          <w:i/>
          <w:iCs/>
          <w:color w:val="538135" w:themeColor="accent6" w:themeShade="BF"/>
        </w:rPr>
        <w:t>must succinctly set out:</w:t>
      </w:r>
    </w:p>
    <w:p w14:paraId="0386909E" w14:textId="62B1F430" w:rsidR="000417F8" w:rsidRPr="00FB6650" w:rsidRDefault="0016355D" w:rsidP="00FB6650">
      <w:pPr>
        <w:pStyle w:val="ListParagraph"/>
        <w:numPr>
          <w:ilvl w:val="0"/>
          <w:numId w:val="2"/>
        </w:numPr>
        <w:jc w:val="both"/>
        <w:rPr>
          <w:i/>
          <w:iCs/>
          <w:color w:val="538135" w:themeColor="accent6" w:themeShade="BF"/>
        </w:rPr>
      </w:pPr>
      <w:r w:rsidRPr="00FB6650">
        <w:rPr>
          <w:i/>
          <w:iCs/>
          <w:color w:val="538135" w:themeColor="accent6" w:themeShade="BF"/>
        </w:rPr>
        <w:t>the activity</w:t>
      </w:r>
    </w:p>
    <w:p w14:paraId="760047EF" w14:textId="6D88B0B9" w:rsidR="000417F8" w:rsidRPr="00FB6650" w:rsidRDefault="0016355D" w:rsidP="00FB6650">
      <w:pPr>
        <w:pStyle w:val="ListParagraph"/>
        <w:numPr>
          <w:ilvl w:val="0"/>
          <w:numId w:val="2"/>
        </w:numPr>
        <w:jc w:val="both"/>
        <w:rPr>
          <w:i/>
          <w:iCs/>
          <w:color w:val="538135" w:themeColor="accent6" w:themeShade="BF"/>
        </w:rPr>
      </w:pPr>
      <w:r w:rsidRPr="00FB6650">
        <w:rPr>
          <w:i/>
          <w:iCs/>
          <w:color w:val="538135" w:themeColor="accent6" w:themeShade="BF"/>
        </w:rPr>
        <w:t>the location</w:t>
      </w:r>
    </w:p>
    <w:p w14:paraId="6EE52C8C" w14:textId="7573A10B" w:rsidR="000417F8" w:rsidRPr="00FB6650" w:rsidRDefault="0016355D" w:rsidP="00FB6650">
      <w:pPr>
        <w:pStyle w:val="ListParagraph"/>
        <w:numPr>
          <w:ilvl w:val="0"/>
          <w:numId w:val="2"/>
        </w:numPr>
        <w:jc w:val="both"/>
        <w:rPr>
          <w:i/>
          <w:iCs/>
          <w:color w:val="538135" w:themeColor="accent6" w:themeShade="BF"/>
        </w:rPr>
      </w:pPr>
      <w:r w:rsidRPr="00FB6650">
        <w:rPr>
          <w:i/>
          <w:iCs/>
          <w:color w:val="538135" w:themeColor="accent6" w:themeShade="BF"/>
        </w:rPr>
        <w:t xml:space="preserve">the assessment </w:t>
      </w:r>
      <w:proofErr w:type="gramStart"/>
      <w:r w:rsidRPr="00FB6650">
        <w:rPr>
          <w:i/>
          <w:iCs/>
          <w:color w:val="538135" w:themeColor="accent6" w:themeShade="BF"/>
        </w:rPr>
        <w:t>undertaken</w:t>
      </w:r>
      <w:proofErr w:type="gramEnd"/>
    </w:p>
    <w:p w14:paraId="52031DA5" w14:textId="079AE0BE" w:rsidR="000417F8" w:rsidRPr="00FB6650" w:rsidRDefault="0016355D" w:rsidP="00FB6650">
      <w:pPr>
        <w:pStyle w:val="ListParagraph"/>
        <w:numPr>
          <w:ilvl w:val="0"/>
          <w:numId w:val="2"/>
        </w:numPr>
        <w:jc w:val="both"/>
        <w:rPr>
          <w:i/>
          <w:iCs/>
          <w:color w:val="538135" w:themeColor="accent6" w:themeShade="BF"/>
        </w:rPr>
      </w:pPr>
      <w:r w:rsidRPr="00FB6650">
        <w:rPr>
          <w:i/>
          <w:iCs/>
          <w:color w:val="538135" w:themeColor="accent6" w:themeShade="BF"/>
        </w:rPr>
        <w:t>the results of the assessment</w:t>
      </w:r>
    </w:p>
    <w:p w14:paraId="29E65725" w14:textId="5BCEB00E" w:rsidR="000417F8" w:rsidRPr="00FB6650" w:rsidRDefault="0016355D" w:rsidP="00FB6650">
      <w:pPr>
        <w:pStyle w:val="ListParagraph"/>
        <w:numPr>
          <w:ilvl w:val="0"/>
          <w:numId w:val="2"/>
        </w:numPr>
        <w:jc w:val="both"/>
        <w:rPr>
          <w:i/>
          <w:iCs/>
          <w:color w:val="538135" w:themeColor="accent6" w:themeShade="BF"/>
        </w:rPr>
      </w:pPr>
      <w:r w:rsidRPr="00FB6650">
        <w:rPr>
          <w:i/>
          <w:iCs/>
          <w:color w:val="538135" w:themeColor="accent6" w:themeShade="BF"/>
        </w:rPr>
        <w:t>the Aboriginal cultural heritage in the activity</w:t>
      </w:r>
      <w:r w:rsidR="00CC2161">
        <w:rPr>
          <w:i/>
          <w:iCs/>
          <w:color w:val="538135" w:themeColor="accent6" w:themeShade="BF"/>
        </w:rPr>
        <w:t xml:space="preserve"> area</w:t>
      </w:r>
    </w:p>
    <w:p w14:paraId="2931E4CE" w14:textId="4CAE14FD" w:rsidR="005124DE" w:rsidRDefault="005124DE" w:rsidP="00FB6650">
      <w:pPr>
        <w:jc w:val="both"/>
      </w:pPr>
      <w:r>
        <w:t xml:space="preserve">The executive summary is important for the Sponsor and other people </w:t>
      </w:r>
      <w:r w:rsidR="004F2CBD">
        <w:t>undertaking activities to</w:t>
      </w:r>
      <w:r>
        <w:t xml:space="preserve"> determine whether the </w:t>
      </w:r>
      <w:r w:rsidR="008A6985">
        <w:t>CHMP</w:t>
      </w:r>
      <w:r>
        <w:t xml:space="preserve"> applies to them, and if so, which aspects. This section needs to be clear and concise in describing the proposed activity, its context and the cultural heritage assessment and results.</w:t>
      </w:r>
    </w:p>
    <w:p w14:paraId="7A2387CD" w14:textId="77777777" w:rsidR="005124DE" w:rsidRPr="00FB6650" w:rsidRDefault="005124DE" w:rsidP="00FB6650">
      <w:pPr>
        <w:jc w:val="both"/>
        <w:rPr>
          <w:i/>
          <w:iCs/>
          <w:color w:val="538135" w:themeColor="accent6" w:themeShade="BF"/>
        </w:rPr>
      </w:pPr>
      <w:r w:rsidRPr="00FB6650">
        <w:rPr>
          <w:i/>
          <w:iCs/>
          <w:color w:val="538135" w:themeColor="accent6" w:themeShade="BF"/>
        </w:rPr>
        <w:t xml:space="preserve">The executive summary </w:t>
      </w:r>
      <w:r w:rsidRPr="00FB6650">
        <w:rPr>
          <w:b/>
          <w:bCs/>
          <w:i/>
          <w:iCs/>
          <w:color w:val="538135" w:themeColor="accent6" w:themeShade="BF"/>
        </w:rPr>
        <w:t>must</w:t>
      </w:r>
      <w:r w:rsidRPr="00FB6650">
        <w:rPr>
          <w:i/>
          <w:iCs/>
          <w:color w:val="538135" w:themeColor="accent6" w:themeShade="BF"/>
        </w:rPr>
        <w:t xml:space="preserve"> begin with the following statement:</w:t>
      </w:r>
    </w:p>
    <w:p w14:paraId="401DC2ED" w14:textId="1C21F2E8" w:rsidR="005124DE" w:rsidRPr="00FB6650" w:rsidRDefault="003D306C" w:rsidP="00FB6650">
      <w:pPr>
        <w:jc w:val="both"/>
        <w:rPr>
          <w:i/>
          <w:iCs/>
          <w:color w:val="538135" w:themeColor="accent6" w:themeShade="BF"/>
        </w:rPr>
      </w:pPr>
      <w:r w:rsidRPr="00FB6650">
        <w:rPr>
          <w:i/>
          <w:iCs/>
          <w:color w:val="538135" w:themeColor="accent6" w:themeShade="BF"/>
        </w:rPr>
        <w:t>“</w:t>
      </w:r>
      <w:r w:rsidR="005124DE" w:rsidRPr="00FB6650">
        <w:rPr>
          <w:i/>
          <w:iCs/>
          <w:color w:val="538135" w:themeColor="accent6" w:themeShade="BF"/>
        </w:rPr>
        <w:t>Compliance requirements are set out in Part 1 of the Cultural Heritage Management Plan.”</w:t>
      </w:r>
    </w:p>
    <w:p w14:paraId="501F8A83" w14:textId="5D706102" w:rsidR="005124DE" w:rsidRPr="00701D22" w:rsidRDefault="001513E6" w:rsidP="00FB6650">
      <w:pPr>
        <w:jc w:val="both"/>
        <w:rPr>
          <w:b/>
          <w:bCs/>
          <w:highlight w:val="yellow"/>
        </w:rPr>
      </w:pPr>
      <w:r>
        <w:rPr>
          <w:b/>
          <w:bCs/>
        </w:rPr>
        <w:t xml:space="preserve">A summary </w:t>
      </w:r>
      <w:r w:rsidR="003D306C">
        <w:rPr>
          <w:b/>
          <w:bCs/>
        </w:rPr>
        <w:t xml:space="preserve">of </w:t>
      </w:r>
      <w:r w:rsidR="005124DE" w:rsidRPr="00701D22">
        <w:rPr>
          <w:b/>
          <w:bCs/>
        </w:rPr>
        <w:t xml:space="preserve">management conditions </w:t>
      </w:r>
      <w:r>
        <w:rPr>
          <w:b/>
          <w:bCs/>
        </w:rPr>
        <w:t xml:space="preserve">must not be included </w:t>
      </w:r>
      <w:r w:rsidR="005124DE" w:rsidRPr="00701D22">
        <w:rPr>
          <w:b/>
          <w:bCs/>
        </w:rPr>
        <w:t>in this section.</w:t>
      </w:r>
    </w:p>
    <w:p w14:paraId="6C1B5702" w14:textId="6B6ACF76" w:rsidR="0016355D" w:rsidRDefault="000417F8" w:rsidP="0055336D">
      <w:pPr>
        <w:pStyle w:val="Heading2"/>
      </w:pPr>
      <w:bookmarkStart w:id="143" w:name="_Toc163478384"/>
      <w:r>
        <w:t>T</w:t>
      </w:r>
      <w:r w:rsidR="0016355D">
        <w:t xml:space="preserve">able of </w:t>
      </w:r>
      <w:r w:rsidR="002F5839">
        <w:t>c</w:t>
      </w:r>
      <w:r w:rsidR="0016355D">
        <w:t>ontents</w:t>
      </w:r>
      <w:bookmarkEnd w:id="143"/>
    </w:p>
    <w:p w14:paraId="6DB72974" w14:textId="6E41E01E" w:rsidR="008A6985" w:rsidRPr="00FB6650" w:rsidRDefault="0016355D" w:rsidP="00FB6650">
      <w:pPr>
        <w:jc w:val="both"/>
        <w:rPr>
          <w:i/>
          <w:iCs/>
          <w:color w:val="538135" w:themeColor="accent6" w:themeShade="BF"/>
        </w:rPr>
      </w:pPr>
      <w:r w:rsidRPr="00FB6650">
        <w:rPr>
          <w:i/>
          <w:iCs/>
          <w:color w:val="538135" w:themeColor="accent6" w:themeShade="BF"/>
        </w:rPr>
        <w:t>The table of contents must list the following items (as appropriate), giving page numbers for each item:</w:t>
      </w:r>
    </w:p>
    <w:p w14:paraId="56F6847D" w14:textId="69602016" w:rsidR="008A6985" w:rsidRPr="00FB6650" w:rsidRDefault="0016355D" w:rsidP="00FB6650">
      <w:pPr>
        <w:pStyle w:val="ListParagraph"/>
        <w:numPr>
          <w:ilvl w:val="0"/>
          <w:numId w:val="2"/>
        </w:numPr>
        <w:jc w:val="both"/>
        <w:rPr>
          <w:i/>
          <w:iCs/>
          <w:color w:val="538135" w:themeColor="accent6" w:themeShade="BF"/>
        </w:rPr>
      </w:pPr>
      <w:r w:rsidRPr="00FB6650">
        <w:rPr>
          <w:i/>
          <w:iCs/>
          <w:color w:val="538135" w:themeColor="accent6" w:themeShade="BF"/>
        </w:rPr>
        <w:t>Headings</w:t>
      </w:r>
    </w:p>
    <w:p w14:paraId="0366B2BF" w14:textId="522751A3" w:rsidR="008A6985" w:rsidRPr="00FB6650" w:rsidRDefault="0016355D" w:rsidP="00FB6650">
      <w:pPr>
        <w:pStyle w:val="ListParagraph"/>
        <w:numPr>
          <w:ilvl w:val="0"/>
          <w:numId w:val="2"/>
        </w:numPr>
        <w:jc w:val="both"/>
        <w:rPr>
          <w:i/>
          <w:iCs/>
          <w:color w:val="538135" w:themeColor="accent6" w:themeShade="BF"/>
        </w:rPr>
      </w:pPr>
      <w:r w:rsidRPr="00FB6650">
        <w:rPr>
          <w:i/>
          <w:iCs/>
          <w:color w:val="538135" w:themeColor="accent6" w:themeShade="BF"/>
        </w:rPr>
        <w:t>Sub-heading</w:t>
      </w:r>
      <w:r w:rsidR="008A6985" w:rsidRPr="00FB6650">
        <w:rPr>
          <w:i/>
          <w:iCs/>
          <w:color w:val="538135" w:themeColor="accent6" w:themeShade="BF"/>
        </w:rPr>
        <w:t>s</w:t>
      </w:r>
    </w:p>
    <w:p w14:paraId="32ACA142" w14:textId="705AC42E" w:rsidR="008A6985" w:rsidRPr="00FB6650" w:rsidRDefault="0016355D" w:rsidP="00FB6650">
      <w:pPr>
        <w:pStyle w:val="ListParagraph"/>
        <w:numPr>
          <w:ilvl w:val="0"/>
          <w:numId w:val="2"/>
        </w:numPr>
        <w:jc w:val="both"/>
        <w:rPr>
          <w:i/>
          <w:iCs/>
          <w:color w:val="538135" w:themeColor="accent6" w:themeShade="BF"/>
        </w:rPr>
      </w:pPr>
      <w:r w:rsidRPr="00FB6650">
        <w:rPr>
          <w:i/>
          <w:iCs/>
          <w:color w:val="538135" w:themeColor="accent6" w:themeShade="BF"/>
        </w:rPr>
        <w:t>Tables</w:t>
      </w:r>
    </w:p>
    <w:p w14:paraId="55274D58" w14:textId="231A8C21" w:rsidR="008A6985" w:rsidRPr="00FB6650" w:rsidRDefault="0016355D" w:rsidP="00FB6650">
      <w:pPr>
        <w:pStyle w:val="ListParagraph"/>
        <w:numPr>
          <w:ilvl w:val="0"/>
          <w:numId w:val="2"/>
        </w:numPr>
        <w:jc w:val="both"/>
        <w:rPr>
          <w:i/>
          <w:iCs/>
          <w:color w:val="538135" w:themeColor="accent6" w:themeShade="BF"/>
        </w:rPr>
      </w:pPr>
      <w:r w:rsidRPr="00FB6650">
        <w:rPr>
          <w:i/>
          <w:iCs/>
          <w:color w:val="538135" w:themeColor="accent6" w:themeShade="BF"/>
        </w:rPr>
        <w:t>Maps</w:t>
      </w:r>
    </w:p>
    <w:p w14:paraId="427CEA6A" w14:textId="29A9CA9C" w:rsidR="008A6985" w:rsidRPr="00FB6650" w:rsidRDefault="0016355D" w:rsidP="00FB6650">
      <w:pPr>
        <w:pStyle w:val="ListParagraph"/>
        <w:numPr>
          <w:ilvl w:val="0"/>
          <w:numId w:val="2"/>
        </w:numPr>
        <w:jc w:val="both"/>
        <w:rPr>
          <w:i/>
          <w:iCs/>
          <w:color w:val="538135" w:themeColor="accent6" w:themeShade="BF"/>
        </w:rPr>
      </w:pPr>
      <w:r w:rsidRPr="00FB6650">
        <w:rPr>
          <w:i/>
          <w:iCs/>
          <w:color w:val="538135" w:themeColor="accent6" w:themeShade="BF"/>
        </w:rPr>
        <w:t>Photograph</w:t>
      </w:r>
      <w:r w:rsidR="008A6985" w:rsidRPr="00FB6650">
        <w:rPr>
          <w:i/>
          <w:iCs/>
          <w:color w:val="538135" w:themeColor="accent6" w:themeShade="BF"/>
        </w:rPr>
        <w:t>s</w:t>
      </w:r>
    </w:p>
    <w:p w14:paraId="024B1511" w14:textId="24743797" w:rsidR="008A6985" w:rsidRPr="00FB6650" w:rsidRDefault="0016355D" w:rsidP="00FB6650">
      <w:pPr>
        <w:pStyle w:val="ListParagraph"/>
        <w:numPr>
          <w:ilvl w:val="0"/>
          <w:numId w:val="2"/>
        </w:numPr>
        <w:jc w:val="both"/>
        <w:rPr>
          <w:i/>
          <w:iCs/>
          <w:color w:val="538135" w:themeColor="accent6" w:themeShade="BF"/>
        </w:rPr>
      </w:pPr>
      <w:r w:rsidRPr="00FB6650">
        <w:rPr>
          <w:i/>
          <w:iCs/>
          <w:color w:val="538135" w:themeColor="accent6" w:themeShade="BF"/>
        </w:rPr>
        <w:t>Figures</w:t>
      </w:r>
    </w:p>
    <w:p w14:paraId="447C3561" w14:textId="77CF6282" w:rsidR="008A6985" w:rsidRPr="00FB6650" w:rsidRDefault="0016355D" w:rsidP="00FB6650">
      <w:pPr>
        <w:pStyle w:val="ListParagraph"/>
        <w:numPr>
          <w:ilvl w:val="0"/>
          <w:numId w:val="2"/>
        </w:numPr>
        <w:jc w:val="both"/>
        <w:rPr>
          <w:i/>
          <w:iCs/>
          <w:color w:val="538135" w:themeColor="accent6" w:themeShade="BF"/>
        </w:rPr>
      </w:pPr>
      <w:r w:rsidRPr="00FB6650">
        <w:rPr>
          <w:i/>
          <w:iCs/>
          <w:color w:val="538135" w:themeColor="accent6" w:themeShade="BF"/>
        </w:rPr>
        <w:t>Gazetteer</w:t>
      </w:r>
    </w:p>
    <w:p w14:paraId="76FA51F6" w14:textId="2901420E" w:rsidR="008A6985" w:rsidRPr="00FB6650" w:rsidRDefault="0016355D" w:rsidP="00FB6650">
      <w:pPr>
        <w:pStyle w:val="ListParagraph"/>
        <w:numPr>
          <w:ilvl w:val="0"/>
          <w:numId w:val="2"/>
        </w:numPr>
        <w:jc w:val="both"/>
        <w:rPr>
          <w:i/>
          <w:iCs/>
          <w:color w:val="538135" w:themeColor="accent6" w:themeShade="BF"/>
        </w:rPr>
      </w:pPr>
      <w:r w:rsidRPr="00FB6650">
        <w:rPr>
          <w:i/>
          <w:iCs/>
          <w:color w:val="538135" w:themeColor="accent6" w:themeShade="BF"/>
        </w:rPr>
        <w:t>Appendices</w:t>
      </w:r>
    </w:p>
    <w:p w14:paraId="1EFCC91F" w14:textId="3B466271" w:rsidR="0016355D" w:rsidRPr="00FB6650" w:rsidRDefault="0016355D" w:rsidP="00FB6650">
      <w:pPr>
        <w:pStyle w:val="ListParagraph"/>
        <w:numPr>
          <w:ilvl w:val="0"/>
          <w:numId w:val="2"/>
        </w:numPr>
        <w:jc w:val="both"/>
        <w:rPr>
          <w:color w:val="538135" w:themeColor="accent6" w:themeShade="BF"/>
        </w:rPr>
      </w:pPr>
      <w:r w:rsidRPr="00FB6650">
        <w:rPr>
          <w:i/>
          <w:iCs/>
          <w:color w:val="538135" w:themeColor="accent6" w:themeShade="BF"/>
        </w:rPr>
        <w:t>References</w:t>
      </w:r>
    </w:p>
    <w:p w14:paraId="35F9F426" w14:textId="3BF46227" w:rsidR="0016355D" w:rsidRDefault="0016355D" w:rsidP="0055336D">
      <w:pPr>
        <w:pStyle w:val="Heading1"/>
      </w:pPr>
      <w:bookmarkStart w:id="144" w:name="_Toc132973308"/>
      <w:bookmarkStart w:id="145" w:name="_Toc132973309"/>
      <w:bookmarkStart w:id="146" w:name="_Toc132973310"/>
      <w:bookmarkStart w:id="147" w:name="_Toc132973311"/>
      <w:bookmarkStart w:id="148" w:name="_Toc132973312"/>
      <w:bookmarkStart w:id="149" w:name="_Toc132973313"/>
      <w:bookmarkStart w:id="150" w:name="_Toc132973314"/>
      <w:bookmarkStart w:id="151" w:name="_Toc132973315"/>
      <w:bookmarkStart w:id="152" w:name="_Toc132973316"/>
      <w:bookmarkStart w:id="153" w:name="_Toc132973317"/>
      <w:bookmarkStart w:id="154" w:name="_Toc132973318"/>
      <w:bookmarkStart w:id="155" w:name="_Toc132973319"/>
      <w:bookmarkStart w:id="156" w:name="_Toc132973320"/>
      <w:bookmarkStart w:id="157" w:name="_Toc132973321"/>
      <w:bookmarkStart w:id="158" w:name="_Toc132973322"/>
      <w:bookmarkStart w:id="159" w:name="_Toc132973323"/>
      <w:bookmarkStart w:id="160" w:name="_Toc132973324"/>
      <w:bookmarkStart w:id="161" w:name="_Toc132973325"/>
      <w:bookmarkStart w:id="162" w:name="_Toc132973326"/>
      <w:bookmarkStart w:id="163" w:name="_Toc132973327"/>
      <w:bookmarkStart w:id="164" w:name="_Toc132973328"/>
      <w:bookmarkStart w:id="165" w:name="_Toc132973329"/>
      <w:bookmarkStart w:id="166" w:name="_Toc132973330"/>
      <w:bookmarkStart w:id="167" w:name="_Toc132973331"/>
      <w:bookmarkStart w:id="168" w:name="_Toc132973332"/>
      <w:bookmarkStart w:id="169" w:name="_Toc132973333"/>
      <w:bookmarkStart w:id="170" w:name="_Toc132973334"/>
      <w:bookmarkStart w:id="171" w:name="_Toc132973335"/>
      <w:bookmarkStart w:id="172" w:name="_Toc132973336"/>
      <w:bookmarkStart w:id="173" w:name="_Toc132973337"/>
      <w:bookmarkStart w:id="174" w:name="_Toc132973338"/>
      <w:bookmarkStart w:id="175" w:name="_Toc132973339"/>
      <w:bookmarkStart w:id="176" w:name="_Toc132973340"/>
      <w:bookmarkStart w:id="177" w:name="_Toc132973341"/>
      <w:bookmarkStart w:id="178" w:name="_Toc132973342"/>
      <w:bookmarkStart w:id="179" w:name="_Toc132973343"/>
      <w:bookmarkStart w:id="180" w:name="_Toc132973344"/>
      <w:bookmarkStart w:id="181" w:name="_Toc132973345"/>
      <w:bookmarkStart w:id="182" w:name="_Toc132973346"/>
      <w:bookmarkStart w:id="183" w:name="_Toc132973347"/>
      <w:bookmarkStart w:id="184" w:name="_Toc132973348"/>
      <w:bookmarkStart w:id="185" w:name="_Toc132973349"/>
      <w:bookmarkStart w:id="186" w:name="_Toc132973350"/>
      <w:bookmarkStart w:id="187" w:name="_Toc132973351"/>
      <w:bookmarkStart w:id="188" w:name="_Toc132973352"/>
      <w:bookmarkStart w:id="189" w:name="_Toc132973353"/>
      <w:bookmarkStart w:id="190" w:name="_Toc132973354"/>
      <w:bookmarkStart w:id="191" w:name="_Toc132973355"/>
      <w:bookmarkStart w:id="192" w:name="_Toc132973356"/>
      <w:bookmarkStart w:id="193" w:name="_Toc132973357"/>
      <w:bookmarkStart w:id="194" w:name="_Toc132973358"/>
      <w:bookmarkStart w:id="195" w:name="_Toc132973359"/>
      <w:bookmarkStart w:id="196" w:name="_Toc132973360"/>
      <w:bookmarkStart w:id="197" w:name="_Toc132973361"/>
      <w:bookmarkStart w:id="198" w:name="_Toc132973362"/>
      <w:bookmarkStart w:id="199" w:name="_Toc132973363"/>
      <w:bookmarkStart w:id="200" w:name="_Toc132973364"/>
      <w:bookmarkStart w:id="201" w:name="_Toc132973365"/>
      <w:bookmarkStart w:id="202" w:name="_Toc132973366"/>
      <w:bookmarkStart w:id="203" w:name="_Toc132973367"/>
      <w:bookmarkStart w:id="204" w:name="_Toc132973368"/>
      <w:bookmarkStart w:id="205" w:name="_Toc132973369"/>
      <w:bookmarkStart w:id="206" w:name="_Toc132973370"/>
      <w:bookmarkStart w:id="207" w:name="_Toc132973371"/>
      <w:bookmarkStart w:id="208" w:name="_Toc132973372"/>
      <w:bookmarkStart w:id="209" w:name="_Toc132973373"/>
      <w:bookmarkStart w:id="210" w:name="_Toc132973374"/>
      <w:bookmarkStart w:id="211" w:name="_Toc132973375"/>
      <w:bookmarkStart w:id="212" w:name="_Toc132973376"/>
      <w:bookmarkStart w:id="213" w:name="_Toc132973377"/>
      <w:bookmarkStart w:id="214" w:name="_Toc132973378"/>
      <w:bookmarkStart w:id="215" w:name="_Toc132973379"/>
      <w:bookmarkStart w:id="216" w:name="_Toc132973380"/>
      <w:bookmarkStart w:id="217" w:name="_Toc132973381"/>
      <w:bookmarkStart w:id="218" w:name="_Toc132973382"/>
      <w:bookmarkStart w:id="219" w:name="_Toc132973383"/>
      <w:bookmarkStart w:id="220" w:name="_Toc132973384"/>
      <w:bookmarkStart w:id="221" w:name="_Toc132973385"/>
      <w:bookmarkStart w:id="222" w:name="_Toc132973386"/>
      <w:bookmarkStart w:id="223" w:name="_Toc132973387"/>
      <w:bookmarkStart w:id="224" w:name="_Toc132973388"/>
      <w:bookmarkStart w:id="225" w:name="_Toc132973389"/>
      <w:bookmarkStart w:id="226" w:name="_Toc132973390"/>
      <w:bookmarkStart w:id="227" w:name="_Toc132973391"/>
      <w:bookmarkStart w:id="228" w:name="_Toc132973392"/>
      <w:bookmarkStart w:id="229" w:name="_Toc132973393"/>
      <w:bookmarkStart w:id="230" w:name="_Toc132973394"/>
      <w:bookmarkStart w:id="231" w:name="_Toc132973395"/>
      <w:bookmarkStart w:id="232" w:name="_Toc132973396"/>
      <w:bookmarkStart w:id="233" w:name="_Toc132973397"/>
      <w:bookmarkStart w:id="234" w:name="_Toc132973398"/>
      <w:bookmarkStart w:id="235" w:name="_Toc132973399"/>
      <w:bookmarkStart w:id="236" w:name="_Toc132973400"/>
      <w:bookmarkStart w:id="237" w:name="_Toc132973401"/>
      <w:bookmarkStart w:id="238" w:name="_Toc132973402"/>
      <w:bookmarkStart w:id="239" w:name="_Toc132973403"/>
      <w:bookmarkStart w:id="240" w:name="_Toc132973404"/>
      <w:bookmarkStart w:id="241" w:name="_Toc132973405"/>
      <w:bookmarkStart w:id="242" w:name="_Toc132973406"/>
      <w:bookmarkStart w:id="243" w:name="_Toc132973407"/>
      <w:bookmarkStart w:id="244" w:name="_Toc132973408"/>
      <w:bookmarkStart w:id="245" w:name="_Toc132973409"/>
      <w:bookmarkStart w:id="246" w:name="_Toc132973410"/>
      <w:bookmarkStart w:id="247" w:name="_Toc132973411"/>
      <w:bookmarkStart w:id="248" w:name="_Toc132973412"/>
      <w:bookmarkStart w:id="249" w:name="_Toc132973413"/>
      <w:bookmarkStart w:id="250" w:name="_Toc132973414"/>
      <w:bookmarkStart w:id="251" w:name="_Toc132973415"/>
      <w:bookmarkStart w:id="252" w:name="_Toc132973416"/>
      <w:bookmarkStart w:id="253" w:name="_Toc132973417"/>
      <w:bookmarkStart w:id="254" w:name="_Toc132973418"/>
      <w:bookmarkStart w:id="255" w:name="_Toc132973419"/>
      <w:bookmarkStart w:id="256" w:name="_Toc132973420"/>
      <w:bookmarkStart w:id="257" w:name="_Toc132973421"/>
      <w:bookmarkStart w:id="258" w:name="_Toc132973422"/>
      <w:bookmarkStart w:id="259" w:name="_Toc132973423"/>
      <w:bookmarkStart w:id="260" w:name="_Toc132973424"/>
      <w:bookmarkStart w:id="261" w:name="_Toc132973425"/>
      <w:bookmarkStart w:id="262" w:name="_Toc132973426"/>
      <w:bookmarkStart w:id="263" w:name="_Toc132973427"/>
      <w:bookmarkStart w:id="264" w:name="_Toc132973428"/>
      <w:bookmarkStart w:id="265" w:name="_Toc132973429"/>
      <w:bookmarkStart w:id="266" w:name="_Toc132973430"/>
      <w:bookmarkStart w:id="267" w:name="_Toc132973431"/>
      <w:bookmarkStart w:id="268" w:name="_Toc132973432"/>
      <w:bookmarkStart w:id="269" w:name="_Toc132973433"/>
      <w:bookmarkStart w:id="270" w:name="_Toc132973434"/>
      <w:bookmarkStart w:id="271" w:name="_Toc132973435"/>
      <w:bookmarkStart w:id="272" w:name="_Toc132973436"/>
      <w:bookmarkStart w:id="273" w:name="_Toc132973437"/>
      <w:bookmarkStart w:id="274" w:name="_Toc132973438"/>
      <w:bookmarkStart w:id="275" w:name="_Toc132973439"/>
      <w:bookmarkStart w:id="276" w:name="_Toc132973440"/>
      <w:bookmarkStart w:id="277" w:name="_Toc132973441"/>
      <w:bookmarkStart w:id="278" w:name="_Toc132973442"/>
      <w:bookmarkStart w:id="279" w:name="_Toc132973443"/>
      <w:bookmarkStart w:id="280" w:name="_Toc132973444"/>
      <w:bookmarkStart w:id="281" w:name="_Toc132973445"/>
      <w:bookmarkStart w:id="282" w:name="_Toc163478385"/>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r>
        <w:lastRenderedPageBreak/>
        <w:t xml:space="preserve">PART </w:t>
      </w:r>
      <w:r w:rsidR="00F77EB5">
        <w:t xml:space="preserve">1 </w:t>
      </w:r>
      <w:r>
        <w:t>– CULTURAL HERITAGE MANAGEMENT CONDITIONS</w:t>
      </w:r>
      <w:bookmarkEnd w:id="282"/>
    </w:p>
    <w:p w14:paraId="58157F36" w14:textId="0C497659" w:rsidR="00D22155" w:rsidRDefault="00BE40D1" w:rsidP="00FB6650">
      <w:pPr>
        <w:jc w:val="both"/>
      </w:pPr>
      <w:r>
        <w:t xml:space="preserve">Chronologically, the assessment </w:t>
      </w:r>
      <w:r w:rsidR="00E55C39">
        <w:t>occur</w:t>
      </w:r>
      <w:r w:rsidR="00444AC8">
        <w:t>s</w:t>
      </w:r>
      <w:r w:rsidR="00E55C39">
        <w:t xml:space="preserve"> </w:t>
      </w:r>
      <w:r w:rsidR="006E0763">
        <w:t>before drafting</w:t>
      </w:r>
      <w:r w:rsidR="00E55C39">
        <w:t xml:space="preserve"> conditions and contingencies </w:t>
      </w:r>
      <w:r w:rsidR="00031E4E">
        <w:t xml:space="preserve">however in a CHMP </w:t>
      </w:r>
      <w:r w:rsidR="003B2D53">
        <w:t xml:space="preserve">the </w:t>
      </w:r>
      <w:r w:rsidR="00031E4E">
        <w:t>conditions and contingencies</w:t>
      </w:r>
      <w:r w:rsidR="003B2D53">
        <w:t xml:space="preserve"> </w:t>
      </w:r>
      <w:r w:rsidR="003B2D53" w:rsidRPr="00FB6650">
        <w:rPr>
          <w:b/>
          <w:bCs/>
        </w:rPr>
        <w:t>must</w:t>
      </w:r>
      <w:r w:rsidR="003B2D53">
        <w:t xml:space="preserve"> </w:t>
      </w:r>
      <w:r w:rsidR="00444AC8">
        <w:t>be presented</w:t>
      </w:r>
      <w:r w:rsidR="00E55C39">
        <w:t xml:space="preserve"> firs</w:t>
      </w:r>
      <w:r w:rsidR="00031E4E">
        <w:t xml:space="preserve">t. </w:t>
      </w:r>
    </w:p>
    <w:p w14:paraId="4BBE2491" w14:textId="7A821D2F" w:rsidR="00D22155" w:rsidRDefault="00306880" w:rsidP="00FB6650">
      <w:pPr>
        <w:jc w:val="both"/>
      </w:pPr>
      <w:r w:rsidRPr="00911B92">
        <w:t>Both c</w:t>
      </w:r>
      <w:r w:rsidR="00D22155" w:rsidRPr="00911B92">
        <w:t xml:space="preserve">onditions and contingency plans </w:t>
      </w:r>
      <w:r w:rsidR="005B1815" w:rsidRPr="00911B92">
        <w:t>fall under ‘Part 1 – Cultural Heritage Management Conditions’ and</w:t>
      </w:r>
      <w:r w:rsidR="00542F28" w:rsidRPr="00911B92">
        <w:t xml:space="preserve"> confer obligations</w:t>
      </w:r>
      <w:r w:rsidR="001C600A" w:rsidRPr="00911B92">
        <w:t xml:space="preserve"> on </w:t>
      </w:r>
      <w:r w:rsidR="001A1EB3" w:rsidRPr="00911B92">
        <w:t>the Sponsor</w:t>
      </w:r>
      <w:r w:rsidR="00F661DB" w:rsidRPr="00911B92">
        <w:t xml:space="preserve"> and other parties conducting the activity on behalf of the Sponsor</w:t>
      </w:r>
      <w:r w:rsidR="00F312FC" w:rsidRPr="00911B92">
        <w:t>.</w:t>
      </w:r>
      <w:r w:rsidRPr="00911B92">
        <w:t xml:space="preserve"> </w:t>
      </w:r>
      <w:r w:rsidR="005B1815" w:rsidRPr="00911B92">
        <w:t>Both are</w:t>
      </w:r>
      <w:r w:rsidR="00D22155" w:rsidRPr="00911B92">
        <w:t xml:space="preserve"> compliance requirements once the CHMP is approved.</w:t>
      </w:r>
      <w:r w:rsidRPr="00911B92">
        <w:t xml:space="preserve"> </w:t>
      </w:r>
      <w:r w:rsidR="0035055B" w:rsidRPr="00E21F60">
        <w:t>The ‘</w:t>
      </w:r>
      <w:hyperlink r:id="rId22" w:history="1">
        <w:r w:rsidR="0035055B" w:rsidRPr="00E21F60">
          <w:rPr>
            <w:rStyle w:val="Hyperlink"/>
          </w:rPr>
          <w:t>Guide to drafting enforceable conditions and contingency plans’</w:t>
        </w:r>
      </w:hyperlink>
      <w:r w:rsidR="0035055B" w:rsidRPr="00E21F60">
        <w:t xml:space="preserve"> provides </w:t>
      </w:r>
      <w:r w:rsidR="00D5328B" w:rsidRPr="00E21F60">
        <w:t xml:space="preserve">additional </w:t>
      </w:r>
      <w:r w:rsidR="004A5EBE" w:rsidRPr="00E21F60">
        <w:t xml:space="preserve">information on </w:t>
      </w:r>
      <w:r w:rsidR="00F77267" w:rsidRPr="00E21F60">
        <w:t>writing clear and enforceable conditions and contingency plan</w:t>
      </w:r>
      <w:r w:rsidR="00D5328B" w:rsidRPr="00E21F60">
        <w:t>s.</w:t>
      </w:r>
    </w:p>
    <w:p w14:paraId="7288419C" w14:textId="29C966B6" w:rsidR="00685895" w:rsidRDefault="00685895" w:rsidP="00FB6650">
      <w:pPr>
        <w:jc w:val="both"/>
      </w:pPr>
      <w:r>
        <w:t xml:space="preserve">The following statement </w:t>
      </w:r>
      <w:r w:rsidRPr="000124B8">
        <w:rPr>
          <w:b/>
          <w:bCs/>
        </w:rPr>
        <w:t>must</w:t>
      </w:r>
      <w:r>
        <w:t xml:space="preserve"> be included immediately below the heading for Part 1:</w:t>
      </w:r>
    </w:p>
    <w:p w14:paraId="7049EE5D" w14:textId="77777777" w:rsidR="00685895" w:rsidRPr="00FB6650" w:rsidRDefault="00685895" w:rsidP="00FB6650">
      <w:pPr>
        <w:jc w:val="both"/>
        <w:rPr>
          <w:i/>
          <w:iCs/>
          <w:color w:val="538135" w:themeColor="accent6" w:themeShade="BF"/>
        </w:rPr>
      </w:pPr>
      <w:r w:rsidRPr="00FB6650">
        <w:rPr>
          <w:i/>
          <w:iCs/>
          <w:color w:val="538135" w:themeColor="accent6" w:themeShade="BF"/>
        </w:rPr>
        <w:t>These conditions become compliance requirements once the Cultural Heritage Management Plan is approved. Failure to comply with a condition is an offence under s.67A of the Aboriginal Heritage Act 2006.</w:t>
      </w:r>
    </w:p>
    <w:p w14:paraId="4B55439F" w14:textId="61436910" w:rsidR="00825B02" w:rsidRPr="00FB6650" w:rsidRDefault="00685895" w:rsidP="00FB6650">
      <w:pPr>
        <w:jc w:val="both"/>
        <w:rPr>
          <w:color w:val="538135" w:themeColor="accent6" w:themeShade="BF"/>
        </w:rPr>
      </w:pPr>
      <w:r w:rsidRPr="00FB6650">
        <w:rPr>
          <w:i/>
          <w:iCs/>
          <w:color w:val="538135" w:themeColor="accent6" w:themeShade="BF"/>
        </w:rPr>
        <w:t>The Cultural Heritage Management Plan must be readily accessible to the sponsor and their employees and contractors when carrying out the activity.</w:t>
      </w:r>
      <w:r w:rsidRPr="00FB6650" w:rsidDel="00874255">
        <w:rPr>
          <w:color w:val="538135" w:themeColor="accent6" w:themeShade="BF"/>
        </w:rPr>
        <w:t xml:space="preserve"> </w:t>
      </w:r>
      <w:r w:rsidRPr="00FB6650">
        <w:rPr>
          <w:color w:val="538135" w:themeColor="accent6" w:themeShade="BF"/>
        </w:rPr>
        <w:t xml:space="preserve"> </w:t>
      </w:r>
    </w:p>
    <w:p w14:paraId="39B71D86" w14:textId="1072EE46" w:rsidR="00C447EA" w:rsidRDefault="00B271C0" w:rsidP="00FB6650">
      <w:pPr>
        <w:jc w:val="both"/>
      </w:pPr>
      <w:r>
        <w:t>Conditions of a CHMP</w:t>
      </w:r>
      <w:r w:rsidR="00C447EA">
        <w:t xml:space="preserve"> </w:t>
      </w:r>
      <w:r>
        <w:t>can include</w:t>
      </w:r>
      <w:r w:rsidR="00C447EA">
        <w:t>:</w:t>
      </w:r>
    </w:p>
    <w:p w14:paraId="732454A1" w14:textId="73BC38CB" w:rsidR="00BE5EF3" w:rsidRDefault="00AB0AB8" w:rsidP="00FB6650">
      <w:pPr>
        <w:pStyle w:val="ListParagraph"/>
        <w:numPr>
          <w:ilvl w:val="0"/>
          <w:numId w:val="5"/>
        </w:numPr>
        <w:jc w:val="both"/>
      </w:pPr>
      <w:r>
        <w:t>management of</w:t>
      </w:r>
      <w:r w:rsidRPr="00AB0AB8">
        <w:t xml:space="preserve"> Aboriginal cu</w:t>
      </w:r>
      <w:r>
        <w:t>lt</w:t>
      </w:r>
      <w:r w:rsidRPr="00AB0AB8">
        <w:t>ural heritage identified during the assessment and to be impacted by the activity</w:t>
      </w:r>
      <w:r>
        <w:t>,</w:t>
      </w:r>
    </w:p>
    <w:p w14:paraId="40F4677C" w14:textId="5AEDE2D8" w:rsidR="00C447EA" w:rsidRDefault="00C447EA" w:rsidP="00FB6650">
      <w:pPr>
        <w:pStyle w:val="ListParagraph"/>
        <w:numPr>
          <w:ilvl w:val="0"/>
          <w:numId w:val="5"/>
        </w:numPr>
        <w:jc w:val="both"/>
      </w:pPr>
      <w:r>
        <w:t>protocols for handling sensitive information,</w:t>
      </w:r>
    </w:p>
    <w:p w14:paraId="7B32D6A9" w14:textId="77777777" w:rsidR="00C447EA" w:rsidRDefault="00C447EA" w:rsidP="00FB6650">
      <w:pPr>
        <w:pStyle w:val="ListParagraph"/>
        <w:numPr>
          <w:ilvl w:val="0"/>
          <w:numId w:val="5"/>
        </w:numPr>
        <w:jc w:val="both"/>
      </w:pPr>
      <w:r>
        <w:t>communication of correspondence and information between the Sponsor and RAP(s) including timeframes for response,</w:t>
      </w:r>
    </w:p>
    <w:p w14:paraId="686210B2" w14:textId="77777777" w:rsidR="00C447EA" w:rsidRDefault="00C447EA" w:rsidP="00FB6650">
      <w:pPr>
        <w:pStyle w:val="ListParagraph"/>
        <w:numPr>
          <w:ilvl w:val="0"/>
          <w:numId w:val="5"/>
        </w:numPr>
        <w:jc w:val="both"/>
      </w:pPr>
      <w:r>
        <w:t>continuing involvement of RAP(s) in future stages of the activity,</w:t>
      </w:r>
    </w:p>
    <w:p w14:paraId="15276DE2" w14:textId="77777777" w:rsidR="00C447EA" w:rsidRDefault="00C447EA" w:rsidP="00FB6650">
      <w:pPr>
        <w:pStyle w:val="ListParagraph"/>
        <w:numPr>
          <w:ilvl w:val="0"/>
          <w:numId w:val="5"/>
        </w:numPr>
        <w:jc w:val="both"/>
      </w:pPr>
      <w:r>
        <w:t>procedures where one party fails to abide by the terms of the CHMP,</w:t>
      </w:r>
    </w:p>
    <w:p w14:paraId="24AF3C30" w14:textId="77777777" w:rsidR="00C447EA" w:rsidRDefault="00C447EA" w:rsidP="00FB6650">
      <w:pPr>
        <w:pStyle w:val="ListParagraph"/>
        <w:numPr>
          <w:ilvl w:val="0"/>
          <w:numId w:val="5"/>
        </w:numPr>
        <w:jc w:val="both"/>
      </w:pPr>
      <w:r>
        <w:t>cultural awareness training for employees or contractors, and</w:t>
      </w:r>
    </w:p>
    <w:p w14:paraId="71D39552" w14:textId="3891B882" w:rsidR="00C447EA" w:rsidRDefault="00C447EA" w:rsidP="00FB6650">
      <w:pPr>
        <w:pStyle w:val="ListParagraph"/>
        <w:numPr>
          <w:ilvl w:val="0"/>
          <w:numId w:val="5"/>
        </w:numPr>
        <w:jc w:val="both"/>
      </w:pPr>
      <w:r>
        <w:t>ongoing liaison between the Sponsor and RAP(s).</w:t>
      </w:r>
    </w:p>
    <w:p w14:paraId="1AC3318D" w14:textId="28D273F9" w:rsidR="00775D00" w:rsidRPr="002569A6" w:rsidRDefault="00D460F3" w:rsidP="0055336D">
      <w:pPr>
        <w:pStyle w:val="Heading2"/>
      </w:pPr>
      <w:bookmarkStart w:id="283" w:name="_Toc163478386"/>
      <w:r w:rsidRPr="002569A6">
        <w:t>Cultural heritage management conditions</w:t>
      </w:r>
      <w:bookmarkEnd w:id="283"/>
    </w:p>
    <w:p w14:paraId="7A930A8A" w14:textId="3EAAE541" w:rsidR="004B2533" w:rsidRDefault="005F0B51" w:rsidP="00FB6650">
      <w:pPr>
        <w:jc w:val="both"/>
      </w:pPr>
      <w:r>
        <w:t xml:space="preserve">Conditions </w:t>
      </w:r>
      <w:r w:rsidR="00DC764F" w:rsidRPr="00701D22">
        <w:rPr>
          <w:b/>
          <w:bCs/>
        </w:rPr>
        <w:t>must</w:t>
      </w:r>
      <w:r>
        <w:t xml:space="preserve"> be complied with before, during and after the activity to manage and protect the Aboriginal cultural heritage </w:t>
      </w:r>
      <w:r w:rsidRPr="00757EB2">
        <w:t>identified</w:t>
      </w:r>
      <w:r>
        <w:t xml:space="preserve"> during the cultural heritage assessment (s.42).</w:t>
      </w:r>
    </w:p>
    <w:p w14:paraId="3F52375B" w14:textId="1AF809D3" w:rsidR="00C80906" w:rsidRDefault="00ED7BCD" w:rsidP="00FB6650">
      <w:pPr>
        <w:jc w:val="both"/>
      </w:pPr>
      <w:r>
        <w:t xml:space="preserve">Conditions </w:t>
      </w:r>
      <w:r w:rsidRPr="00701D22">
        <w:rPr>
          <w:b/>
          <w:bCs/>
        </w:rPr>
        <w:t>must</w:t>
      </w:r>
      <w:r>
        <w:t xml:space="preserve"> be based on sound cultural heritage management principles</w:t>
      </w:r>
      <w:r w:rsidR="001A7BCB">
        <w:t>,</w:t>
      </w:r>
      <w:r>
        <w:t xml:space="preserve"> with the first principle being to avoid harm</w:t>
      </w:r>
      <w:r w:rsidR="001A7BCB">
        <w:t xml:space="preserve"> to</w:t>
      </w:r>
      <w:r>
        <w:t xml:space="preserve"> Aboriginal cultural heritage. </w:t>
      </w:r>
      <w:r w:rsidR="00C80906">
        <w:t>If this is not possible, the conditions</w:t>
      </w:r>
      <w:r w:rsidR="00C80906" w:rsidRPr="00701D22">
        <w:rPr>
          <w:b/>
          <w:bCs/>
        </w:rPr>
        <w:t xml:space="preserve"> </w:t>
      </w:r>
      <w:r w:rsidR="00677BE4" w:rsidRPr="00701D22">
        <w:rPr>
          <w:b/>
          <w:bCs/>
        </w:rPr>
        <w:t>must</w:t>
      </w:r>
      <w:r w:rsidR="00C80906">
        <w:t xml:space="preserve"> mitigate the impact of the activity</w:t>
      </w:r>
      <w:r w:rsidR="00A11A02">
        <w:t>.</w:t>
      </w:r>
    </w:p>
    <w:p w14:paraId="011D82BA" w14:textId="4B7C9198" w:rsidR="00825F66" w:rsidRDefault="00825F66" w:rsidP="00FB6650">
      <w:pPr>
        <w:jc w:val="both"/>
      </w:pPr>
      <w:r>
        <w:t>The development of</w:t>
      </w:r>
      <w:r w:rsidR="00BA2880">
        <w:t xml:space="preserve"> appropriate </w:t>
      </w:r>
      <w:r>
        <w:t>conditions involves an assessment of the Aboriginal cultural heritage present in the activity area and the likely impacts of the proposed activity on that Aboriginal cultural heritage</w:t>
      </w:r>
      <w:r w:rsidR="00BA2880" w:rsidRPr="00286511">
        <w:t xml:space="preserve">. </w:t>
      </w:r>
      <w:r w:rsidR="00177E6A" w:rsidRPr="00286511">
        <w:t>The</w:t>
      </w:r>
      <w:r w:rsidR="008533CA" w:rsidRPr="00286511">
        <w:t xml:space="preserve"> conditions </w:t>
      </w:r>
      <w:r w:rsidR="00177E6A" w:rsidRPr="00286511">
        <w:t xml:space="preserve">of a CHMP should </w:t>
      </w:r>
      <w:r w:rsidR="005F00D5" w:rsidRPr="00286511">
        <w:t>reflect</w:t>
      </w:r>
      <w:r w:rsidR="00177E6A" w:rsidRPr="00286511">
        <w:t xml:space="preserve"> and </w:t>
      </w:r>
      <w:r w:rsidR="005F00D5" w:rsidRPr="00286511">
        <w:t xml:space="preserve">be </w:t>
      </w:r>
      <w:r w:rsidR="00177E6A" w:rsidRPr="00286511">
        <w:t>consistent with the</w:t>
      </w:r>
      <w:r w:rsidR="008533CA" w:rsidRPr="00286511">
        <w:t xml:space="preserve"> </w:t>
      </w:r>
      <w:r w:rsidR="000A7EC9" w:rsidRPr="00286511">
        <w:t xml:space="preserve">matters considered under </w:t>
      </w:r>
      <w:r w:rsidR="00292402" w:rsidRPr="00286511">
        <w:t>section 61</w:t>
      </w:r>
      <w:r w:rsidR="000A7EC9" w:rsidRPr="00286511">
        <w:t xml:space="preserve"> </w:t>
      </w:r>
      <w:r w:rsidR="004C6D05" w:rsidRPr="00286511">
        <w:t>of a CHMP</w:t>
      </w:r>
      <w:r w:rsidR="006C602C" w:rsidRPr="00286511">
        <w:t xml:space="preserve"> </w:t>
      </w:r>
      <w:r w:rsidR="000A7EC9" w:rsidRPr="00286511">
        <w:t>(</w:t>
      </w:r>
      <w:r w:rsidR="006C602C" w:rsidRPr="00286511">
        <w:t>section 4.4).</w:t>
      </w:r>
      <w:r w:rsidR="00DC7CF6" w:rsidRPr="00286511">
        <w:t xml:space="preserve"> </w:t>
      </w:r>
      <w:r w:rsidR="00C101D4" w:rsidRPr="00286511">
        <w:t>The</w:t>
      </w:r>
      <w:r w:rsidR="00C101D4" w:rsidRPr="00C101D4">
        <w:t xml:space="preserve"> views of the RAP(s) and/or AAG are integral to drafting</w:t>
      </w:r>
      <w:r w:rsidR="00C101D4">
        <w:t xml:space="preserve"> appropriate</w:t>
      </w:r>
      <w:r w:rsidR="00C101D4" w:rsidRPr="00C101D4">
        <w:t xml:space="preserve"> management conditions</w:t>
      </w:r>
      <w:r w:rsidR="00C101D4">
        <w:t>.</w:t>
      </w:r>
    </w:p>
    <w:p w14:paraId="075F062E" w14:textId="1050FB1D" w:rsidR="00E9680D" w:rsidRDefault="00E9680D" w:rsidP="00FB6650">
      <w:pPr>
        <w:jc w:val="both"/>
      </w:pPr>
      <w:r w:rsidRPr="00286511">
        <w:t>You should consider the cumulative impact of development in the region on Aboriginal cultural heritage when determining what impacts should be allowed by the conditions.</w:t>
      </w:r>
    </w:p>
    <w:p w14:paraId="42A0F0A0" w14:textId="7D760D18" w:rsidR="0016355D" w:rsidRDefault="0016355D" w:rsidP="0055336D">
      <w:pPr>
        <w:pStyle w:val="Heading2"/>
      </w:pPr>
      <w:bookmarkStart w:id="284" w:name="_Toc163478387"/>
      <w:r>
        <w:t xml:space="preserve">Specific </w:t>
      </w:r>
      <w:r w:rsidR="00D15D9D">
        <w:t>cultural heritage management conditions</w:t>
      </w:r>
      <w:bookmarkEnd w:id="284"/>
    </w:p>
    <w:p w14:paraId="1E585D0A" w14:textId="73781F22" w:rsidR="00EB2650" w:rsidRPr="00FB6650" w:rsidRDefault="0016355D" w:rsidP="00FB6650">
      <w:pPr>
        <w:jc w:val="both"/>
        <w:rPr>
          <w:i/>
          <w:iCs/>
          <w:color w:val="538135" w:themeColor="accent6" w:themeShade="BF"/>
        </w:rPr>
      </w:pPr>
      <w:r w:rsidRPr="00FB6650">
        <w:rPr>
          <w:i/>
          <w:iCs/>
          <w:color w:val="538135" w:themeColor="accent6" w:themeShade="BF"/>
        </w:rPr>
        <w:t xml:space="preserve">Specific management </w:t>
      </w:r>
      <w:r w:rsidR="00F24D05" w:rsidRPr="00FB6650">
        <w:rPr>
          <w:i/>
          <w:iCs/>
          <w:color w:val="538135" w:themeColor="accent6" w:themeShade="BF"/>
        </w:rPr>
        <w:t xml:space="preserve">conditions </w:t>
      </w:r>
      <w:r w:rsidRPr="00FB6650">
        <w:rPr>
          <w:i/>
          <w:iCs/>
          <w:color w:val="538135" w:themeColor="accent6" w:themeShade="BF"/>
        </w:rPr>
        <w:t>must:</w:t>
      </w:r>
    </w:p>
    <w:p w14:paraId="5789E501" w14:textId="3B07EDDD" w:rsidR="00EB2650" w:rsidRPr="00FB6650" w:rsidRDefault="0016355D" w:rsidP="00FB6650">
      <w:pPr>
        <w:pStyle w:val="ListParagraph"/>
        <w:numPr>
          <w:ilvl w:val="0"/>
          <w:numId w:val="3"/>
        </w:numPr>
        <w:jc w:val="both"/>
        <w:rPr>
          <w:i/>
          <w:iCs/>
          <w:color w:val="538135" w:themeColor="accent6" w:themeShade="BF"/>
        </w:rPr>
      </w:pPr>
      <w:r w:rsidRPr="00FB6650">
        <w:rPr>
          <w:i/>
          <w:iCs/>
          <w:color w:val="538135" w:themeColor="accent6" w:themeShade="BF"/>
        </w:rPr>
        <w:lastRenderedPageBreak/>
        <w:t xml:space="preserve">be presented by Victorian Aboriginal Heritage Register number for known Aboriginal cultural </w:t>
      </w:r>
      <w:proofErr w:type="gramStart"/>
      <w:r w:rsidRPr="00FB6650">
        <w:rPr>
          <w:i/>
          <w:iCs/>
          <w:color w:val="538135" w:themeColor="accent6" w:themeShade="BF"/>
        </w:rPr>
        <w:t>heritage</w:t>
      </w:r>
      <w:proofErr w:type="gramEnd"/>
    </w:p>
    <w:p w14:paraId="15D87E75" w14:textId="0430E4AD" w:rsidR="00EB2650" w:rsidRPr="00FB6650" w:rsidRDefault="0016355D" w:rsidP="00FB6650">
      <w:pPr>
        <w:pStyle w:val="ListParagraph"/>
        <w:numPr>
          <w:ilvl w:val="0"/>
          <w:numId w:val="3"/>
        </w:numPr>
        <w:jc w:val="both"/>
        <w:rPr>
          <w:i/>
          <w:iCs/>
          <w:color w:val="538135" w:themeColor="accent6" w:themeShade="BF"/>
        </w:rPr>
      </w:pPr>
      <w:r w:rsidRPr="00FB6650">
        <w:rPr>
          <w:i/>
          <w:iCs/>
          <w:color w:val="538135" w:themeColor="accent6" w:themeShade="BF"/>
        </w:rPr>
        <w:t>where identified, include requirements for ensuring areas likely to contain Aboriginal cultural heritage that are not to be impacted by the activity are protected, and</w:t>
      </w:r>
    </w:p>
    <w:p w14:paraId="1E985054" w14:textId="62C17718" w:rsidR="0016355D" w:rsidRPr="00FB6650" w:rsidRDefault="0016355D" w:rsidP="00FB6650">
      <w:pPr>
        <w:pStyle w:val="ListParagraph"/>
        <w:numPr>
          <w:ilvl w:val="0"/>
          <w:numId w:val="3"/>
        </w:numPr>
        <w:jc w:val="both"/>
        <w:rPr>
          <w:i/>
          <w:iCs/>
          <w:color w:val="538135" w:themeColor="accent6" w:themeShade="BF"/>
        </w:rPr>
      </w:pPr>
      <w:r w:rsidRPr="00FB6650">
        <w:rPr>
          <w:i/>
          <w:iCs/>
          <w:color w:val="538135" w:themeColor="accent6" w:themeShade="BF"/>
        </w:rPr>
        <w:t>include a map or maps showing the location of specific requirements.</w:t>
      </w:r>
    </w:p>
    <w:p w14:paraId="20D4998E" w14:textId="2545F0BA" w:rsidR="00EB2650" w:rsidRPr="00FB6650" w:rsidRDefault="0016355D" w:rsidP="00FB6650">
      <w:pPr>
        <w:jc w:val="both"/>
        <w:rPr>
          <w:i/>
          <w:iCs/>
          <w:color w:val="538135" w:themeColor="accent6" w:themeShade="BF"/>
        </w:rPr>
      </w:pPr>
      <w:r w:rsidRPr="00FB6650">
        <w:rPr>
          <w:i/>
          <w:iCs/>
          <w:color w:val="538135" w:themeColor="accent6" w:themeShade="BF"/>
        </w:rPr>
        <w:t>These conditions should include, without limitation:</w:t>
      </w:r>
    </w:p>
    <w:p w14:paraId="03C2F401" w14:textId="77777777" w:rsidR="00744F21" w:rsidRPr="00FB6650" w:rsidRDefault="00744F21" w:rsidP="00FB6650">
      <w:pPr>
        <w:pStyle w:val="ListParagraph"/>
        <w:numPr>
          <w:ilvl w:val="0"/>
          <w:numId w:val="3"/>
        </w:numPr>
        <w:jc w:val="both"/>
        <w:rPr>
          <w:i/>
          <w:iCs/>
          <w:color w:val="538135" w:themeColor="accent6" w:themeShade="BF"/>
        </w:rPr>
      </w:pPr>
      <w:r w:rsidRPr="00FB6650">
        <w:rPr>
          <w:i/>
          <w:iCs/>
          <w:color w:val="538135" w:themeColor="accent6" w:themeShade="BF"/>
        </w:rPr>
        <w:t xml:space="preserve">avoidance of as much of the Aboriginal cultural heritage as possible, based on the significance of the Aboriginal cultural </w:t>
      </w:r>
      <w:proofErr w:type="gramStart"/>
      <w:r w:rsidRPr="00FB6650">
        <w:rPr>
          <w:i/>
          <w:iCs/>
          <w:color w:val="538135" w:themeColor="accent6" w:themeShade="BF"/>
        </w:rPr>
        <w:t>heritage;</w:t>
      </w:r>
      <w:proofErr w:type="gramEnd"/>
    </w:p>
    <w:p w14:paraId="69177811" w14:textId="77777777" w:rsidR="00744F21" w:rsidRPr="00FB6650" w:rsidRDefault="00744F21" w:rsidP="00FB6650">
      <w:pPr>
        <w:pStyle w:val="ListParagraph"/>
        <w:numPr>
          <w:ilvl w:val="0"/>
          <w:numId w:val="3"/>
        </w:numPr>
        <w:jc w:val="both"/>
        <w:rPr>
          <w:i/>
          <w:iCs/>
          <w:color w:val="538135" w:themeColor="accent6" w:themeShade="BF"/>
        </w:rPr>
      </w:pPr>
      <w:r w:rsidRPr="00FB6650">
        <w:rPr>
          <w:i/>
          <w:iCs/>
          <w:color w:val="538135" w:themeColor="accent6" w:themeShade="BF"/>
        </w:rPr>
        <w:t xml:space="preserve">developing an appropriate salvage strategy to recover information about Aboriginal cultural heritage if it is not possible to avoid disturbance, based on the significance of the Aboriginal cultural </w:t>
      </w:r>
      <w:proofErr w:type="gramStart"/>
      <w:r w:rsidRPr="00FB6650">
        <w:rPr>
          <w:i/>
          <w:iCs/>
          <w:color w:val="538135" w:themeColor="accent6" w:themeShade="BF"/>
        </w:rPr>
        <w:t>heritage;</w:t>
      </w:r>
      <w:proofErr w:type="gramEnd"/>
      <w:r w:rsidRPr="00FB6650">
        <w:rPr>
          <w:i/>
          <w:iCs/>
          <w:color w:val="538135" w:themeColor="accent6" w:themeShade="BF"/>
        </w:rPr>
        <w:t xml:space="preserve"> </w:t>
      </w:r>
    </w:p>
    <w:p w14:paraId="44661CBC" w14:textId="77777777" w:rsidR="00744F21" w:rsidRPr="00FB6650" w:rsidRDefault="00744F21" w:rsidP="00FB6650">
      <w:pPr>
        <w:pStyle w:val="ListParagraph"/>
        <w:numPr>
          <w:ilvl w:val="0"/>
          <w:numId w:val="3"/>
        </w:numPr>
        <w:jc w:val="both"/>
        <w:rPr>
          <w:i/>
          <w:iCs/>
          <w:color w:val="538135" w:themeColor="accent6" w:themeShade="BF"/>
        </w:rPr>
      </w:pPr>
      <w:r w:rsidRPr="00FB6650">
        <w:rPr>
          <w:i/>
          <w:iCs/>
          <w:color w:val="538135" w:themeColor="accent6" w:themeShade="BF"/>
        </w:rPr>
        <w:t xml:space="preserve">the removal and curation of Aboriginal cultural </w:t>
      </w:r>
      <w:proofErr w:type="gramStart"/>
      <w:r w:rsidRPr="00FB6650">
        <w:rPr>
          <w:i/>
          <w:iCs/>
          <w:color w:val="538135" w:themeColor="accent6" w:themeShade="BF"/>
        </w:rPr>
        <w:t>heritage;</w:t>
      </w:r>
      <w:proofErr w:type="gramEnd"/>
      <w:r w:rsidRPr="00FB6650">
        <w:rPr>
          <w:i/>
          <w:iCs/>
          <w:color w:val="538135" w:themeColor="accent6" w:themeShade="BF"/>
        </w:rPr>
        <w:t xml:space="preserve"> </w:t>
      </w:r>
    </w:p>
    <w:p w14:paraId="1C693C1B" w14:textId="77777777" w:rsidR="00744F21" w:rsidRPr="00FB6650" w:rsidRDefault="00744F21" w:rsidP="00FB6650">
      <w:pPr>
        <w:pStyle w:val="ListParagraph"/>
        <w:numPr>
          <w:ilvl w:val="0"/>
          <w:numId w:val="3"/>
        </w:numPr>
        <w:jc w:val="both"/>
        <w:rPr>
          <w:i/>
          <w:iCs/>
          <w:color w:val="538135" w:themeColor="accent6" w:themeShade="BF"/>
        </w:rPr>
      </w:pPr>
      <w:r w:rsidRPr="00FB6650">
        <w:rPr>
          <w:i/>
          <w:iCs/>
          <w:color w:val="538135" w:themeColor="accent6" w:themeShade="BF"/>
        </w:rPr>
        <w:t xml:space="preserve">requirements relating to the custody and management of Aboriginal cultural heritage </w:t>
      </w:r>
      <w:proofErr w:type="gramStart"/>
      <w:r w:rsidRPr="00FB6650">
        <w:rPr>
          <w:i/>
          <w:iCs/>
          <w:color w:val="538135" w:themeColor="accent6" w:themeShade="BF"/>
        </w:rPr>
        <w:t>during the course of</w:t>
      </w:r>
      <w:proofErr w:type="gramEnd"/>
      <w:r w:rsidRPr="00FB6650">
        <w:rPr>
          <w:i/>
          <w:iCs/>
          <w:color w:val="538135" w:themeColor="accent6" w:themeShade="BF"/>
        </w:rPr>
        <w:t xml:space="preserve"> the activity; or</w:t>
      </w:r>
    </w:p>
    <w:p w14:paraId="0C338931" w14:textId="77777777" w:rsidR="00744F21" w:rsidRDefault="00744F21" w:rsidP="00FB6650">
      <w:pPr>
        <w:pStyle w:val="ListParagraph"/>
        <w:numPr>
          <w:ilvl w:val="0"/>
          <w:numId w:val="3"/>
        </w:numPr>
        <w:jc w:val="both"/>
        <w:rPr>
          <w:i/>
          <w:iCs/>
          <w:color w:val="538135" w:themeColor="accent6" w:themeShade="BF"/>
        </w:rPr>
      </w:pPr>
      <w:r w:rsidRPr="00FB6650">
        <w:rPr>
          <w:i/>
          <w:iCs/>
          <w:color w:val="538135" w:themeColor="accent6" w:themeShade="BF"/>
        </w:rPr>
        <w:t>any combination of the above measures.</w:t>
      </w:r>
    </w:p>
    <w:p w14:paraId="7C5FF4C5" w14:textId="749C9512" w:rsidR="00D251FA" w:rsidRPr="00D251FA" w:rsidRDefault="00D251FA" w:rsidP="00D251FA">
      <w:pPr>
        <w:jc w:val="both"/>
        <w:rPr>
          <w:i/>
          <w:iCs/>
          <w:color w:val="538135" w:themeColor="accent6" w:themeShade="BF"/>
        </w:rPr>
      </w:pPr>
      <w:r w:rsidRPr="00D251FA">
        <w:rPr>
          <w:i/>
          <w:iCs/>
          <w:color w:val="538135" w:themeColor="accent6" w:themeShade="BF"/>
        </w:rPr>
        <w:t>If no Aboriginal cultural heritage is found during the assessment, and no areas are identified as likely to contain Aboriginal cultural heritage, the CHMP may specify that no specific cultural heritage management activities are required.</w:t>
      </w:r>
    </w:p>
    <w:p w14:paraId="7E35EBA5" w14:textId="25A78403" w:rsidR="00A8198A" w:rsidRPr="00286511" w:rsidRDefault="002308D3" w:rsidP="00507C7F">
      <w:pPr>
        <w:pStyle w:val="Heading3"/>
      </w:pPr>
      <w:bookmarkStart w:id="285" w:name="_Toc143166321"/>
      <w:bookmarkStart w:id="286" w:name="_Toc143166322"/>
      <w:bookmarkStart w:id="287" w:name="_Toc143166323"/>
      <w:bookmarkStart w:id="288" w:name="_Toc143166324"/>
      <w:bookmarkStart w:id="289" w:name="_Toc143166325"/>
      <w:bookmarkStart w:id="290" w:name="_Toc163478388"/>
      <w:bookmarkEnd w:id="285"/>
      <w:bookmarkEnd w:id="286"/>
      <w:bookmarkEnd w:id="287"/>
      <w:bookmarkEnd w:id="288"/>
      <w:bookmarkEnd w:id="289"/>
      <w:r w:rsidRPr="00286511">
        <w:t xml:space="preserve">Conditions to </w:t>
      </w:r>
      <w:r w:rsidR="000F3983" w:rsidRPr="00286511">
        <w:t xml:space="preserve">avoid harm to Aboriginal cultural </w:t>
      </w:r>
      <w:proofErr w:type="gramStart"/>
      <w:r w:rsidR="000F3983" w:rsidRPr="00286511">
        <w:t>heritage</w:t>
      </w:r>
      <w:bookmarkEnd w:id="290"/>
      <w:proofErr w:type="gramEnd"/>
      <w:r w:rsidR="000F3983" w:rsidRPr="00286511" w:rsidDel="00E2765F">
        <w:t xml:space="preserve"> </w:t>
      </w:r>
    </w:p>
    <w:p w14:paraId="1A71CF09" w14:textId="54017FA2" w:rsidR="00F97185" w:rsidRDefault="00F97185" w:rsidP="00FB6650">
      <w:pPr>
        <w:jc w:val="both"/>
      </w:pPr>
      <w:r w:rsidRPr="00286511">
        <w:t>The primary purpose of the CHMP</w:t>
      </w:r>
      <w:r w:rsidR="00A8198A" w:rsidRPr="00286511">
        <w:t xml:space="preserve"> process is to avoid </w:t>
      </w:r>
      <w:r w:rsidR="00E2772A" w:rsidRPr="00286511">
        <w:t>harm</w:t>
      </w:r>
      <w:r w:rsidR="00557330">
        <w:t xml:space="preserve"> to</w:t>
      </w:r>
      <w:r w:rsidR="00A8198A" w:rsidRPr="00286511">
        <w:t xml:space="preserve"> Aboriginal cultural</w:t>
      </w:r>
      <w:r w:rsidR="00A8198A">
        <w:t xml:space="preserve"> heritage. </w:t>
      </w:r>
    </w:p>
    <w:p w14:paraId="759E231B" w14:textId="588A4D81" w:rsidR="00A8198A" w:rsidRDefault="00F97185" w:rsidP="00FB6650">
      <w:pPr>
        <w:jc w:val="both"/>
      </w:pPr>
      <w:r>
        <w:t>A</w:t>
      </w:r>
      <w:r w:rsidR="00A8198A">
        <w:t xml:space="preserve"> proposed activity </w:t>
      </w:r>
      <w:r w:rsidR="001D5F75">
        <w:t>that harms Aboriginal cultural heritage may not be able to</w:t>
      </w:r>
      <w:r w:rsidR="00A8198A">
        <w:t xml:space="preserve"> </w:t>
      </w:r>
      <w:r w:rsidR="00F051E4">
        <w:t>proceed or</w:t>
      </w:r>
      <w:r w:rsidR="00A8198A">
        <w:t xml:space="preserve"> can proceed only if </w:t>
      </w:r>
      <w:r w:rsidR="00591886">
        <w:t>changed to</w:t>
      </w:r>
      <w:r w:rsidR="00A8198A">
        <w:t xml:space="preserve"> mitigate its impact on Aboriginal cultural heritage in a way </w:t>
      </w:r>
      <w:r w:rsidR="0067048E">
        <w:t xml:space="preserve">that satisfies the </w:t>
      </w:r>
      <w:r w:rsidR="00835B6F">
        <w:t>relevant authority</w:t>
      </w:r>
      <w:r w:rsidR="0067048E">
        <w:t>.</w:t>
      </w:r>
    </w:p>
    <w:p w14:paraId="4EB5C0EA" w14:textId="08AFB67C" w:rsidR="00A8198A" w:rsidRDefault="008F568B" w:rsidP="00FB6650">
      <w:pPr>
        <w:jc w:val="both"/>
      </w:pPr>
      <w:r>
        <w:t>Conditions to</w:t>
      </w:r>
      <w:r w:rsidR="00A8198A">
        <w:t xml:space="preserve"> avoid harm</w:t>
      </w:r>
      <w:r>
        <w:t xml:space="preserve"> to</w:t>
      </w:r>
      <w:r w:rsidR="00A8198A">
        <w:t xml:space="preserve"> Aboriginal cultural heritage </w:t>
      </w:r>
      <w:r w:rsidR="00A8198A" w:rsidRPr="00701D22">
        <w:rPr>
          <w:b/>
          <w:bCs/>
        </w:rPr>
        <w:t>must</w:t>
      </w:r>
      <w:r>
        <w:t xml:space="preserve"> clearly</w:t>
      </w:r>
      <w:r w:rsidR="00A8198A">
        <w:t xml:space="preserve"> state how harm </w:t>
      </w:r>
      <w:r>
        <w:t xml:space="preserve">will be </w:t>
      </w:r>
      <w:r w:rsidR="00A8198A">
        <w:t xml:space="preserve">avoided. </w:t>
      </w:r>
    </w:p>
    <w:p w14:paraId="2DB69F76" w14:textId="623A48F5" w:rsidR="00A8198A" w:rsidRDefault="00A8198A" w:rsidP="00507C7F">
      <w:pPr>
        <w:pStyle w:val="Heading3"/>
      </w:pPr>
      <w:bookmarkStart w:id="291" w:name="_Toc163478389"/>
      <w:r>
        <w:t xml:space="preserve">Conditions for the </w:t>
      </w:r>
      <w:r w:rsidR="00D50F30">
        <w:t>s</w:t>
      </w:r>
      <w:r>
        <w:t xml:space="preserve">alvage of Aboriginal </w:t>
      </w:r>
      <w:r w:rsidR="00D50F30">
        <w:t>c</w:t>
      </w:r>
      <w:r>
        <w:t xml:space="preserve">ultural </w:t>
      </w:r>
      <w:r w:rsidR="00D50F30">
        <w:t>h</w:t>
      </w:r>
      <w:r>
        <w:t>eritage</w:t>
      </w:r>
      <w:bookmarkEnd w:id="291"/>
    </w:p>
    <w:p w14:paraId="52102C29" w14:textId="4CCC3E08" w:rsidR="00A8198A" w:rsidRDefault="00C07259" w:rsidP="00FB6650">
      <w:pPr>
        <w:jc w:val="both"/>
      </w:pPr>
      <w:r>
        <w:t>S</w:t>
      </w:r>
      <w:r w:rsidR="00A8198A">
        <w:t>alvage</w:t>
      </w:r>
      <w:r>
        <w:t xml:space="preserve"> of Aboriginal cultural heritage is only accep</w:t>
      </w:r>
      <w:r w:rsidR="00A5182C">
        <w:t>table</w:t>
      </w:r>
      <w:r w:rsidR="00A8198A">
        <w:t xml:space="preserve"> </w:t>
      </w:r>
      <w:r w:rsidR="005C308F" w:rsidRPr="005C308F">
        <w:t>when it is not possible to avoid harm or minimise harm to Aboriginal cultural heritage</w:t>
      </w:r>
      <w:r w:rsidR="005C308F">
        <w:t>.</w:t>
      </w:r>
      <w:r w:rsidR="00690518">
        <w:t xml:space="preserve"> It should be </w:t>
      </w:r>
      <w:r w:rsidR="00690518" w:rsidRPr="00690518">
        <w:t xml:space="preserve">used as a last resort </w:t>
      </w:r>
      <w:r w:rsidR="00690518">
        <w:t>when</w:t>
      </w:r>
      <w:r w:rsidR="00690518" w:rsidRPr="00690518">
        <w:t xml:space="preserve"> all other options have been exhausted</w:t>
      </w:r>
      <w:r w:rsidR="00690518">
        <w:t>.</w:t>
      </w:r>
    </w:p>
    <w:p w14:paraId="517B06DF" w14:textId="4D0FDF84" w:rsidR="00A8198A" w:rsidRDefault="00A8198A" w:rsidP="00FB6650">
      <w:pPr>
        <w:jc w:val="both"/>
      </w:pPr>
      <w:r>
        <w:t xml:space="preserve">Conditions for the salvage </w:t>
      </w:r>
      <w:r w:rsidRPr="00701D22">
        <w:rPr>
          <w:b/>
          <w:bCs/>
        </w:rPr>
        <w:t>must</w:t>
      </w:r>
      <w:r>
        <w:t xml:space="preserve"> include a research design and methodology developed in consultation with the RAP(s). The research design </w:t>
      </w:r>
      <w:r w:rsidR="00856690">
        <w:t>should</w:t>
      </w:r>
      <w:r>
        <w:t xml:space="preserve"> maximise the quality of information </w:t>
      </w:r>
      <w:r w:rsidR="00856690">
        <w:t>gained from the salvage</w:t>
      </w:r>
      <w:r>
        <w:t xml:space="preserve">. The methodology </w:t>
      </w:r>
      <w:r w:rsidRPr="00701D22">
        <w:rPr>
          <w:b/>
          <w:bCs/>
        </w:rPr>
        <w:t>must</w:t>
      </w:r>
      <w:r>
        <w:t xml:space="preserve"> include the analysis of salvaged Aboriginal cultural heritage material </w:t>
      </w:r>
      <w:r w:rsidR="00856690">
        <w:t>and how</w:t>
      </w:r>
      <w:r w:rsidR="003A5624">
        <w:t xml:space="preserve"> this</w:t>
      </w:r>
      <w:r>
        <w:t xml:space="preserve"> information </w:t>
      </w:r>
      <w:r w:rsidR="003A5624">
        <w:t>will be</w:t>
      </w:r>
      <w:r>
        <w:t xml:space="preserve"> provided to the RAP(s)</w:t>
      </w:r>
      <w:r w:rsidR="002652D5">
        <w:t xml:space="preserve"> </w:t>
      </w:r>
      <w:r w:rsidR="00581408">
        <w:t>or Traditional Owners</w:t>
      </w:r>
      <w:r>
        <w:t xml:space="preserve">, the </w:t>
      </w:r>
      <w:proofErr w:type="gramStart"/>
      <w:r>
        <w:t>Secretary</w:t>
      </w:r>
      <w:proofErr w:type="gramEnd"/>
      <w:r>
        <w:t xml:space="preserve"> and other interested parties.</w:t>
      </w:r>
    </w:p>
    <w:p w14:paraId="77C37B04" w14:textId="33247096" w:rsidR="00A8198A" w:rsidRDefault="00A8198A" w:rsidP="00FB6650">
      <w:pPr>
        <w:jc w:val="both"/>
      </w:pPr>
      <w:r>
        <w:t>The CHMP must identify the resources required for the salvage</w:t>
      </w:r>
      <w:r w:rsidR="000E2EC3">
        <w:t xml:space="preserve"> and</w:t>
      </w:r>
      <w:r>
        <w:t xml:space="preserve"> analysis</w:t>
      </w:r>
      <w:r w:rsidR="000E2EC3">
        <w:t xml:space="preserve"> of </w:t>
      </w:r>
      <w:r w:rsidR="00430C6B">
        <w:t>Aboriginal cultural heritage</w:t>
      </w:r>
      <w:r>
        <w:t xml:space="preserve">, and </w:t>
      </w:r>
      <w:r w:rsidR="00430C6B">
        <w:t xml:space="preserve">for </w:t>
      </w:r>
      <w:r>
        <w:t>reporting of the results of the analysis.</w:t>
      </w:r>
    </w:p>
    <w:p w14:paraId="1A7C6F0F" w14:textId="12F3BDED" w:rsidR="00313040" w:rsidRDefault="000E2EC3" w:rsidP="00FB6650">
      <w:pPr>
        <w:pStyle w:val="Heading4"/>
        <w:jc w:val="both"/>
      </w:pPr>
      <w:r w:rsidRPr="000E2EC3">
        <w:t xml:space="preserve">Salvage including archaeological </w:t>
      </w:r>
      <w:proofErr w:type="gramStart"/>
      <w:r w:rsidRPr="000E2EC3">
        <w:t>excavation</w:t>
      </w:r>
      <w:proofErr w:type="gramEnd"/>
    </w:p>
    <w:p w14:paraId="215338C6" w14:textId="55AEB327" w:rsidR="00A8198A" w:rsidRDefault="004120C1" w:rsidP="00FB6650">
      <w:pPr>
        <w:jc w:val="both"/>
      </w:pPr>
      <w:r>
        <w:t>If</w:t>
      </w:r>
      <w:r w:rsidR="00A8198A">
        <w:t xml:space="preserve"> salvage involves archaeological excavation, absolute dating (such as radiometric or optically stimulated luminescence dating) of occupation deposits and features </w:t>
      </w:r>
      <w:r w:rsidR="00A8198A" w:rsidRPr="00701D22">
        <w:rPr>
          <w:b/>
          <w:bCs/>
        </w:rPr>
        <w:t>must</w:t>
      </w:r>
      <w:r w:rsidR="00A8198A">
        <w:t xml:space="preserve"> be obtained where possible.</w:t>
      </w:r>
    </w:p>
    <w:p w14:paraId="10B5C233" w14:textId="01D372B4" w:rsidR="00A8198A" w:rsidRDefault="00C706A7" w:rsidP="00FB6650">
      <w:pPr>
        <w:jc w:val="both"/>
      </w:pPr>
      <w:r>
        <w:lastRenderedPageBreak/>
        <w:t>S</w:t>
      </w:r>
      <w:r w:rsidR="00A8198A">
        <w:t xml:space="preserve">alvage of Aboriginal cultural heritage involving archaeological excavation </w:t>
      </w:r>
      <w:r w:rsidR="00A8198A" w:rsidRPr="00701D22">
        <w:rPr>
          <w:b/>
          <w:bCs/>
        </w:rPr>
        <w:t>must</w:t>
      </w:r>
      <w:r w:rsidR="00A8198A">
        <w:t xml:space="preserve"> be </w:t>
      </w:r>
      <w:r>
        <w:t xml:space="preserve">supervised by someone </w:t>
      </w:r>
      <w:r w:rsidR="00A8198A">
        <w:t>appropriately qualified in archaeology and have extensive experience or knowledge in relation to excavation and analysis of excavated material.</w:t>
      </w:r>
    </w:p>
    <w:p w14:paraId="27E7CFD5" w14:textId="5E8B898E" w:rsidR="00A8198A" w:rsidRDefault="00A8198A" w:rsidP="00507C7F">
      <w:pPr>
        <w:pStyle w:val="Heading3"/>
      </w:pPr>
      <w:bookmarkStart w:id="292" w:name="_Toc163478390"/>
      <w:r>
        <w:t xml:space="preserve">Conditions for the </w:t>
      </w:r>
      <w:r w:rsidR="001F5CD9">
        <w:t>r</w:t>
      </w:r>
      <w:r>
        <w:t xml:space="preserve">emoval and </w:t>
      </w:r>
      <w:r w:rsidR="001F5CD9">
        <w:t>c</w:t>
      </w:r>
      <w:r>
        <w:t xml:space="preserve">uration of Aboriginal </w:t>
      </w:r>
      <w:r w:rsidR="00FA6E85">
        <w:t>c</w:t>
      </w:r>
      <w:r>
        <w:t xml:space="preserve">ultural </w:t>
      </w:r>
      <w:r w:rsidR="00FA6E85">
        <w:t>h</w:t>
      </w:r>
      <w:r>
        <w:t>eritage</w:t>
      </w:r>
      <w:bookmarkEnd w:id="292"/>
    </w:p>
    <w:p w14:paraId="031CE5CA" w14:textId="7284263B" w:rsidR="00A8198A" w:rsidRDefault="00A8198A" w:rsidP="00FB6650">
      <w:pPr>
        <w:jc w:val="both"/>
      </w:pPr>
      <w:r>
        <w:t xml:space="preserve">Conditions for the removal and curation of Aboriginal cultural heritage </w:t>
      </w:r>
      <w:r w:rsidRPr="00701D22">
        <w:rPr>
          <w:b/>
          <w:bCs/>
        </w:rPr>
        <w:t>must</w:t>
      </w:r>
      <w:r>
        <w:t xml:space="preserve"> be consistent with established procedures for the treatment of cultural material</w:t>
      </w:r>
      <w:r w:rsidR="00AA4FD5">
        <w:rPr>
          <w:rStyle w:val="FootnoteReference"/>
        </w:rPr>
        <w:footnoteReference w:id="2"/>
      </w:r>
      <w:r w:rsidR="00111D23">
        <w:t>.</w:t>
      </w:r>
    </w:p>
    <w:p w14:paraId="1DBBEA3B" w14:textId="52748F86" w:rsidR="00E27F1A" w:rsidRDefault="00E27F1A" w:rsidP="00FB6650">
      <w:pPr>
        <w:jc w:val="both"/>
      </w:pPr>
      <w:r>
        <w:t xml:space="preserve">When developing conditions for the removal and curation of Aboriginal cultural heritage, consult with the relevant RAP(s) </w:t>
      </w:r>
      <w:r w:rsidR="00B3273E">
        <w:t>or Traditional Owners</w:t>
      </w:r>
      <w:r>
        <w:t>. If the RAP chooses not to curate Aboriginal cultural heritage, the Heritage Advisor needs to identify alternative arrangements prior to the salvage commencing.</w:t>
      </w:r>
    </w:p>
    <w:p w14:paraId="4D15AE40" w14:textId="77777777" w:rsidR="00E27F1A" w:rsidRDefault="00E27F1A" w:rsidP="00FB6650">
      <w:pPr>
        <w:jc w:val="both"/>
      </w:pPr>
      <w:r>
        <w:t>In consultation with the RAP(s), the Heritage Advisor must:</w:t>
      </w:r>
    </w:p>
    <w:p w14:paraId="53CABEC4" w14:textId="5CB2E09E" w:rsidR="00E27F1A" w:rsidRDefault="00E27F1A" w:rsidP="00FB6650">
      <w:pPr>
        <w:pStyle w:val="ListParagraph"/>
        <w:numPr>
          <w:ilvl w:val="0"/>
          <w:numId w:val="3"/>
        </w:numPr>
        <w:jc w:val="both"/>
      </w:pPr>
      <w:r>
        <w:t>catalogue the Aboriginal cultural heritage,</w:t>
      </w:r>
    </w:p>
    <w:p w14:paraId="2405462A" w14:textId="555FFE8A" w:rsidR="00E27F1A" w:rsidRDefault="00E27F1A" w:rsidP="00FB6650">
      <w:pPr>
        <w:pStyle w:val="ListParagraph"/>
        <w:numPr>
          <w:ilvl w:val="0"/>
          <w:numId w:val="3"/>
        </w:numPr>
        <w:jc w:val="both"/>
      </w:pPr>
      <w:r>
        <w:t>label and package the Aboriginal cultural heritage with reference to provenance, and</w:t>
      </w:r>
    </w:p>
    <w:p w14:paraId="79616E61" w14:textId="5AE6C8C3" w:rsidR="00E27F1A" w:rsidRDefault="00E27F1A" w:rsidP="00FB6650">
      <w:pPr>
        <w:pStyle w:val="ListParagraph"/>
        <w:numPr>
          <w:ilvl w:val="0"/>
          <w:numId w:val="3"/>
        </w:numPr>
        <w:jc w:val="both"/>
      </w:pPr>
      <w:r>
        <w:t xml:space="preserve">arrange storage of the Aboriginal cultural heritage in a secure location with copies of the catalogue, assessment documentation, </w:t>
      </w:r>
      <w:r w:rsidR="00B46CC8">
        <w:t>CHMP</w:t>
      </w:r>
      <w:r>
        <w:t>, and the results of the analysis of the cultural heritage.</w:t>
      </w:r>
    </w:p>
    <w:p w14:paraId="5E002C6B" w14:textId="6EF25CDB" w:rsidR="00E27F1A" w:rsidRDefault="00E27F1A" w:rsidP="00FB6650">
      <w:pPr>
        <w:jc w:val="both"/>
      </w:pPr>
      <w:r>
        <w:t>The accumulation of</w:t>
      </w:r>
      <w:r w:rsidR="00F340AE">
        <w:t xml:space="preserve"> unprovenanced</w:t>
      </w:r>
      <w:r>
        <w:t xml:space="preserve"> collections of ‘salvaged’ cultural material is</w:t>
      </w:r>
      <w:r w:rsidR="00A83EBE">
        <w:t xml:space="preserve"> discouraged</w:t>
      </w:r>
      <w:r>
        <w:t>.</w:t>
      </w:r>
    </w:p>
    <w:p w14:paraId="22F78468" w14:textId="159B07AD" w:rsidR="00A8198A" w:rsidRDefault="00A8198A" w:rsidP="00507C7F">
      <w:pPr>
        <w:pStyle w:val="Heading3"/>
      </w:pPr>
      <w:bookmarkStart w:id="293" w:name="_Toc163478391"/>
      <w:r>
        <w:t>Monitoring construction work</w:t>
      </w:r>
      <w:bookmarkEnd w:id="293"/>
    </w:p>
    <w:p w14:paraId="0C9F47E6" w14:textId="301690D8" w:rsidR="00A8198A" w:rsidRDefault="004C250A" w:rsidP="00FB6650">
      <w:pPr>
        <w:jc w:val="both"/>
      </w:pPr>
      <w:r>
        <w:t>Generally</w:t>
      </w:r>
      <w:r w:rsidR="00A8198A">
        <w:t>, monitoring construction works should not be included in the conditions of a CHMP.</w:t>
      </w:r>
      <w:r w:rsidR="00615795">
        <w:t xml:space="preserve"> Reasons for this include:</w:t>
      </w:r>
    </w:p>
    <w:p w14:paraId="38BE865C" w14:textId="77777777" w:rsidR="00150F1B" w:rsidRDefault="00150F1B" w:rsidP="00FB6650">
      <w:pPr>
        <w:pStyle w:val="ListParagraph"/>
        <w:numPr>
          <w:ilvl w:val="0"/>
          <w:numId w:val="3"/>
        </w:numPr>
        <w:jc w:val="both"/>
      </w:pPr>
      <w:r>
        <w:t>it provides limited value to the understanding of the Aboriginal cultural heritage,</w:t>
      </w:r>
    </w:p>
    <w:p w14:paraId="0035377D" w14:textId="62B0D6DA" w:rsidR="00150F1B" w:rsidRPr="00286511" w:rsidRDefault="00150F1B" w:rsidP="00FB6650">
      <w:pPr>
        <w:pStyle w:val="ListParagraph"/>
        <w:numPr>
          <w:ilvl w:val="0"/>
          <w:numId w:val="3"/>
        </w:numPr>
        <w:jc w:val="both"/>
      </w:pPr>
      <w:r w:rsidRPr="00286511">
        <w:t xml:space="preserve">it is </w:t>
      </w:r>
      <w:r w:rsidR="00275047">
        <w:t xml:space="preserve">a </w:t>
      </w:r>
      <w:r w:rsidRPr="00286511">
        <w:t xml:space="preserve">reactive </w:t>
      </w:r>
      <w:r w:rsidR="00275047">
        <w:t xml:space="preserve">measure </w:t>
      </w:r>
      <w:r w:rsidRPr="00286511">
        <w:t xml:space="preserve">and inconsistent with the purpose of preparing a </w:t>
      </w:r>
      <w:r w:rsidR="00F1009C" w:rsidRPr="00286511">
        <w:t>CHMP</w:t>
      </w:r>
      <w:r w:rsidRPr="00286511">
        <w:t xml:space="preserve"> (</w:t>
      </w:r>
      <w:proofErr w:type="gramStart"/>
      <w:r w:rsidRPr="00286511">
        <w:t>i.e.</w:t>
      </w:r>
      <w:proofErr w:type="gramEnd"/>
      <w:r w:rsidRPr="00286511">
        <w:t xml:space="preserve"> avoid or minimise harm to Aboriginal </w:t>
      </w:r>
      <w:r w:rsidR="00F1009C" w:rsidRPr="00286511">
        <w:t xml:space="preserve">cultural </w:t>
      </w:r>
      <w:r w:rsidRPr="00286511">
        <w:t>heritage),</w:t>
      </w:r>
    </w:p>
    <w:p w14:paraId="149E7581" w14:textId="352F4642" w:rsidR="00150F1B" w:rsidRDefault="00150F1B" w:rsidP="00FB6650">
      <w:pPr>
        <w:pStyle w:val="ListParagraph"/>
        <w:numPr>
          <w:ilvl w:val="0"/>
          <w:numId w:val="3"/>
        </w:numPr>
        <w:jc w:val="both"/>
      </w:pPr>
      <w:r>
        <w:t xml:space="preserve">it is </w:t>
      </w:r>
      <w:r w:rsidR="001753EA">
        <w:t xml:space="preserve">an </w:t>
      </w:r>
      <w:r>
        <w:t xml:space="preserve">ineffective way for </w:t>
      </w:r>
      <w:r w:rsidR="003E3A4F">
        <w:t>relevant RAP(s) or Traditional Owners</w:t>
      </w:r>
      <w:r w:rsidR="003E3A4F" w:rsidDel="003E3A4F">
        <w:t xml:space="preserve"> </w:t>
      </w:r>
      <w:r>
        <w:t>to gather a collection of representative artefacts from an activity area,</w:t>
      </w:r>
    </w:p>
    <w:p w14:paraId="1E0E8718" w14:textId="77777777" w:rsidR="00150F1B" w:rsidRDefault="00150F1B" w:rsidP="00FB6650">
      <w:pPr>
        <w:pStyle w:val="ListParagraph"/>
        <w:numPr>
          <w:ilvl w:val="0"/>
          <w:numId w:val="3"/>
        </w:numPr>
        <w:jc w:val="both"/>
      </w:pPr>
      <w:r>
        <w:t xml:space="preserve">it does not adequately address the requirements of s.61(c). </w:t>
      </w:r>
    </w:p>
    <w:p w14:paraId="703BA0EA" w14:textId="51FEE081" w:rsidR="00046232" w:rsidRDefault="00F448B3" w:rsidP="00FB6650">
      <w:pPr>
        <w:jc w:val="both"/>
      </w:pPr>
      <w:r>
        <w:t xml:space="preserve">Under </w:t>
      </w:r>
      <w:r w:rsidR="009C6869">
        <w:t>certain</w:t>
      </w:r>
      <w:r>
        <w:t xml:space="preserve"> </w:t>
      </w:r>
      <w:r w:rsidR="00460A92">
        <w:t>circumstances</w:t>
      </w:r>
      <w:r>
        <w:t xml:space="preserve">, monitoring construction work may be </w:t>
      </w:r>
      <w:r w:rsidR="00460A92">
        <w:t>include</w:t>
      </w:r>
      <w:r w:rsidR="00FE2804">
        <w:t>d</w:t>
      </w:r>
      <w:r w:rsidR="00460A92">
        <w:t xml:space="preserve"> as a condition, such as:</w:t>
      </w:r>
    </w:p>
    <w:p w14:paraId="3A9B415D" w14:textId="39814BA9" w:rsidR="00046232" w:rsidRDefault="00046232" w:rsidP="00FB6650">
      <w:pPr>
        <w:pStyle w:val="ListParagraph"/>
        <w:numPr>
          <w:ilvl w:val="0"/>
          <w:numId w:val="3"/>
        </w:numPr>
        <w:jc w:val="both"/>
      </w:pPr>
      <w:r>
        <w:t>to ensure</w:t>
      </w:r>
      <w:r w:rsidR="00A8198A">
        <w:t xml:space="preserve"> the avoidance of known Aboriginal cultural heritage when an activity is underway,</w:t>
      </w:r>
    </w:p>
    <w:p w14:paraId="4393D1F2" w14:textId="0391438E" w:rsidR="00F91B75" w:rsidRPr="0064338B" w:rsidRDefault="00446757">
      <w:pPr>
        <w:pStyle w:val="ListParagraph"/>
        <w:numPr>
          <w:ilvl w:val="0"/>
          <w:numId w:val="3"/>
        </w:numPr>
        <w:jc w:val="both"/>
      </w:pPr>
      <w:r w:rsidRPr="0064338B">
        <w:t>where there is an obstacle</w:t>
      </w:r>
      <w:r w:rsidR="00F91B75" w:rsidRPr="0064338B">
        <w:t xml:space="preserve"> within the activity</w:t>
      </w:r>
      <w:r w:rsidR="00261038" w:rsidRPr="0064338B">
        <w:t xml:space="preserve"> area</w:t>
      </w:r>
      <w:r w:rsidR="00F91B75" w:rsidRPr="0064338B">
        <w:t>, such as a slab of concret</w:t>
      </w:r>
      <w:r w:rsidR="00240B54" w:rsidRPr="0064338B">
        <w:t>e,</w:t>
      </w:r>
      <w:r w:rsidR="00F91B75" w:rsidRPr="0064338B">
        <w:t xml:space="preserve"> which </w:t>
      </w:r>
      <w:r w:rsidR="00E5208B" w:rsidRPr="00FB6650">
        <w:t xml:space="preserve">when removed may </w:t>
      </w:r>
      <w:r w:rsidR="0064338B" w:rsidRPr="00FB6650">
        <w:t>uncover unknown Aboriginal cultural heritage,</w:t>
      </w:r>
      <w:r w:rsidR="00F91B75" w:rsidRPr="0064338B">
        <w:t xml:space="preserve"> </w:t>
      </w:r>
    </w:p>
    <w:p w14:paraId="63321D4E" w14:textId="6F1E8FFF" w:rsidR="00A8198A" w:rsidRDefault="00FE2804" w:rsidP="00FB6650">
      <w:pPr>
        <w:pStyle w:val="ListParagraph"/>
        <w:numPr>
          <w:ilvl w:val="0"/>
          <w:numId w:val="3"/>
        </w:numPr>
        <w:jc w:val="both"/>
      </w:pPr>
      <w:r>
        <w:t>when</w:t>
      </w:r>
      <w:r w:rsidR="00A8198A">
        <w:t xml:space="preserve"> Aboriginal Ancestral </w:t>
      </w:r>
      <w:r w:rsidR="003E4F91">
        <w:t>r</w:t>
      </w:r>
      <w:r w:rsidR="00A8198A">
        <w:t xml:space="preserve">emains </w:t>
      </w:r>
      <w:r>
        <w:t>are likely to be</w:t>
      </w:r>
      <w:r w:rsidR="00A8198A">
        <w:t xml:space="preserve"> encountered during construction, and despite this, the activity must proceed in that area (</w:t>
      </w:r>
      <w:proofErr w:type="gramStart"/>
      <w:r w:rsidR="007138C3">
        <w:t>e.g.</w:t>
      </w:r>
      <w:proofErr w:type="gramEnd"/>
      <w:r w:rsidR="00A8198A">
        <w:t xml:space="preserve"> a project of state significance</w:t>
      </w:r>
      <w:r w:rsidR="007138C3" w:rsidRPr="00AD79F3">
        <w:t>).</w:t>
      </w:r>
      <w:r w:rsidR="00EE2774" w:rsidRPr="00AD79F3">
        <w:t xml:space="preserve"> </w:t>
      </w:r>
      <w:r w:rsidR="00AC5549" w:rsidRPr="00AD79F3">
        <w:t>Note</w:t>
      </w:r>
      <w:r w:rsidR="00AD79F3" w:rsidRPr="00AD79F3">
        <w:t>:</w:t>
      </w:r>
      <w:r w:rsidR="00EE2774" w:rsidRPr="00AD79F3">
        <w:t xml:space="preserve"> unless exceptional circumstances arise, the activity should avoid such an area. The Secretary would not normally approve a </w:t>
      </w:r>
      <w:r w:rsidR="00AC5549" w:rsidRPr="00AD79F3">
        <w:t>CHMP</w:t>
      </w:r>
      <w:r w:rsidR="00EE2774" w:rsidRPr="00AD79F3">
        <w:t xml:space="preserve"> for an activity impacting on an area likely to contain Aboriginal Ancestral </w:t>
      </w:r>
      <w:r w:rsidR="00AC5549" w:rsidRPr="00AD79F3">
        <w:t>r</w:t>
      </w:r>
      <w:r w:rsidR="00EE2774" w:rsidRPr="00AD79F3">
        <w:t>emains.</w:t>
      </w:r>
    </w:p>
    <w:p w14:paraId="149B20F7" w14:textId="3B21ED50" w:rsidR="00A8198A" w:rsidRDefault="00D67527" w:rsidP="00FB6650">
      <w:pPr>
        <w:jc w:val="both"/>
      </w:pPr>
      <w:r>
        <w:t>If m</w:t>
      </w:r>
      <w:r w:rsidR="00AA5BA4">
        <w:t xml:space="preserve">onitoring </w:t>
      </w:r>
      <w:r>
        <w:t xml:space="preserve">of </w:t>
      </w:r>
      <w:r w:rsidR="00AA5BA4">
        <w:t>construction work</w:t>
      </w:r>
      <w:r w:rsidR="00176A42">
        <w:t xml:space="preserve"> </w:t>
      </w:r>
      <w:r>
        <w:t>is included as a condition of a CHM</w:t>
      </w:r>
      <w:r w:rsidR="00465146">
        <w:t xml:space="preserve">P, </w:t>
      </w:r>
      <w:r w:rsidR="00A8198A">
        <w:t xml:space="preserve">supervision by the Heritage Advisor and </w:t>
      </w:r>
      <w:r w:rsidR="00465146">
        <w:t>representatives of</w:t>
      </w:r>
      <w:r w:rsidR="00A8198A">
        <w:t xml:space="preserve"> relevant RAP(s)</w:t>
      </w:r>
      <w:r w:rsidR="00465146">
        <w:t xml:space="preserve"> should be negotiated</w:t>
      </w:r>
      <w:r w:rsidR="00A8198A">
        <w:t xml:space="preserve">. </w:t>
      </w:r>
    </w:p>
    <w:p w14:paraId="4A685F74" w14:textId="77777777" w:rsidR="00716624" w:rsidRDefault="00716624" w:rsidP="00507C7F">
      <w:pPr>
        <w:pStyle w:val="Heading3"/>
      </w:pPr>
      <w:bookmarkStart w:id="294" w:name="_Toc163478392"/>
      <w:r>
        <w:lastRenderedPageBreak/>
        <w:t>Future access to Aboriginal cultural heritage</w:t>
      </w:r>
      <w:bookmarkEnd w:id="294"/>
    </w:p>
    <w:p w14:paraId="2122B684" w14:textId="77777777" w:rsidR="00716624" w:rsidRDefault="00716624" w:rsidP="00FB6650">
      <w:pPr>
        <w:jc w:val="both"/>
      </w:pPr>
      <w:r>
        <w:t>Conditions may provide for Traditional Owners to continue to visit Aboriginal cultural heritage places within the activity area during and after the activity has been completed. Notification requirements to the Sponsor, owner and occupier of the area, and safety requirements of the Sponsor, owner and/or occupier should be included in the condition.</w:t>
      </w:r>
    </w:p>
    <w:p w14:paraId="26058B39" w14:textId="6044BF03" w:rsidR="00716624" w:rsidRDefault="00716624" w:rsidP="00FB6650">
      <w:pPr>
        <w:jc w:val="both"/>
      </w:pPr>
      <w:r>
        <w:t>A Cultural Heritage Agreement may also be entered into between landowner and relevant RAP(s) to deal with rights of access to Aboriginal cultural heritage within the activity area.</w:t>
      </w:r>
      <w:r w:rsidRPr="00BB232B">
        <w:t xml:space="preserve"> More information on Cultural Heritage Agreements can be found on the </w:t>
      </w:r>
      <w:hyperlink r:id="rId23" w:history="1">
        <w:r w:rsidR="00266529">
          <w:rPr>
            <w:rStyle w:val="Hyperlink"/>
          </w:rPr>
          <w:t>Department’s</w:t>
        </w:r>
        <w:r w:rsidR="00266529" w:rsidRPr="006C4CFF">
          <w:rPr>
            <w:rStyle w:val="Hyperlink"/>
          </w:rPr>
          <w:t xml:space="preserve"> website</w:t>
        </w:r>
      </w:hyperlink>
      <w:r w:rsidR="007F2AE3">
        <w:rPr>
          <w:rStyle w:val="Hyperlink"/>
        </w:rPr>
        <w:t>.</w:t>
      </w:r>
    </w:p>
    <w:p w14:paraId="37643276" w14:textId="0042D16F" w:rsidR="0016355D" w:rsidRPr="005C4299" w:rsidRDefault="0016355D" w:rsidP="0055336D">
      <w:pPr>
        <w:pStyle w:val="Heading2"/>
      </w:pPr>
      <w:bookmarkStart w:id="295" w:name="_Toc163478393"/>
      <w:r w:rsidRPr="005C4299">
        <w:t xml:space="preserve">Contingency </w:t>
      </w:r>
      <w:r w:rsidR="003311F1" w:rsidRPr="005C4299">
        <w:t>p</w:t>
      </w:r>
      <w:r w:rsidRPr="005C4299">
        <w:t>lans</w:t>
      </w:r>
      <w:bookmarkEnd w:id="295"/>
    </w:p>
    <w:p w14:paraId="3DF8DDE3" w14:textId="77777777" w:rsidR="007C50B7" w:rsidRDefault="007C50B7" w:rsidP="00FB6650">
      <w:pPr>
        <w:jc w:val="both"/>
      </w:pPr>
      <w:r w:rsidRPr="00701D22">
        <w:t>Contingency plans cover unlikely events, such as the unexpected discovery of Aboriginal cultural heritage during works, or the Sponsor and the RAP unexpectedly disagreeing about the implementation of the CHMP.</w:t>
      </w:r>
    </w:p>
    <w:p w14:paraId="13283CBC" w14:textId="726EB665" w:rsidR="008F3EA8" w:rsidRDefault="0016355D" w:rsidP="00FB6650">
      <w:pPr>
        <w:jc w:val="both"/>
      </w:pPr>
      <w:r w:rsidRPr="00CC1737">
        <w:t xml:space="preserve">A </w:t>
      </w:r>
      <w:r w:rsidR="00CC6868" w:rsidRPr="00CC1737">
        <w:t>CHMP</w:t>
      </w:r>
      <w:r w:rsidRPr="00CC1737">
        <w:t xml:space="preserve"> </w:t>
      </w:r>
      <w:r w:rsidRPr="00701D22">
        <w:rPr>
          <w:b/>
          <w:bCs/>
        </w:rPr>
        <w:t>must</w:t>
      </w:r>
      <w:r w:rsidRPr="00CC1737">
        <w:t xml:space="preserve"> include contingenc</w:t>
      </w:r>
      <w:r w:rsidR="00A36B5A" w:rsidRPr="00701D22">
        <w:t>ies</w:t>
      </w:r>
      <w:r w:rsidRPr="00CC1737">
        <w:t xml:space="preserve"> for the discovery of Aboriginal cultural heritage during works</w:t>
      </w:r>
      <w:r w:rsidR="008F3EA8" w:rsidRPr="00CC1737">
        <w:t>.</w:t>
      </w:r>
    </w:p>
    <w:p w14:paraId="345CC3DE" w14:textId="38BC5ADF" w:rsidR="008F3EA8" w:rsidRDefault="008F3EA8" w:rsidP="00FB6650">
      <w:pPr>
        <w:jc w:val="both"/>
      </w:pPr>
      <w:r>
        <w:t>Contingencies</w:t>
      </w:r>
      <w:r w:rsidRPr="00701D22">
        <w:rPr>
          <w:b/>
          <w:bCs/>
        </w:rPr>
        <w:t xml:space="preserve"> must</w:t>
      </w:r>
      <w:r>
        <w:t xml:space="preserve"> set out procedures in relation to Aboriginal cultural heritage </w:t>
      </w:r>
      <w:r w:rsidRPr="00701D22">
        <w:rPr>
          <w:b/>
          <w:bCs/>
        </w:rPr>
        <w:t>not previously identified</w:t>
      </w:r>
      <w:r>
        <w:t xml:space="preserve"> and other matters which may affect the conduct of the activity such as disputes, </w:t>
      </w:r>
      <w:proofErr w:type="gramStart"/>
      <w:r>
        <w:t>delays</w:t>
      </w:r>
      <w:proofErr w:type="gramEnd"/>
      <w:r>
        <w:t xml:space="preserve"> and other obstacles </w:t>
      </w:r>
      <w:r w:rsidR="003B456A">
        <w:t>(</w:t>
      </w:r>
      <w:r>
        <w:t>s</w:t>
      </w:r>
      <w:r w:rsidR="000A7034">
        <w:t>.</w:t>
      </w:r>
      <w:r>
        <w:t>61(d)</w:t>
      </w:r>
      <w:r w:rsidR="003B456A">
        <w:t>)</w:t>
      </w:r>
      <w:r>
        <w:t>.</w:t>
      </w:r>
    </w:p>
    <w:p w14:paraId="2CF6F86D" w14:textId="5F4323D0" w:rsidR="00EB4FF7" w:rsidRPr="00FB6650" w:rsidRDefault="00EB4FF7" w:rsidP="00FB6650">
      <w:pPr>
        <w:jc w:val="both"/>
        <w:rPr>
          <w:b/>
          <w:bCs/>
        </w:rPr>
      </w:pPr>
      <w:r w:rsidRPr="00FB6650">
        <w:rPr>
          <w:b/>
          <w:bCs/>
        </w:rPr>
        <w:t xml:space="preserve">Example contingencies are set out in Appendix 1. Where the Secretary is the decision maker Sponsors are encouraged to use the </w:t>
      </w:r>
      <w:proofErr w:type="gramStart"/>
      <w:r w:rsidRPr="00FB6650">
        <w:rPr>
          <w:b/>
          <w:bCs/>
        </w:rPr>
        <w:t>example</w:t>
      </w:r>
      <w:proofErr w:type="gramEnd"/>
      <w:r w:rsidRPr="00FB6650">
        <w:rPr>
          <w:b/>
          <w:bCs/>
        </w:rPr>
        <w:t xml:space="preserve"> contingencies set out in Appendix 1.</w:t>
      </w:r>
    </w:p>
    <w:p w14:paraId="5BDBAB69" w14:textId="672D4E11" w:rsidR="00A144AF" w:rsidRDefault="00873153" w:rsidP="00FB6650">
      <w:pPr>
        <w:jc w:val="both"/>
      </w:pPr>
      <w:r>
        <w:t>Where there is no RAP</w:t>
      </w:r>
      <w:r w:rsidR="00A144AF">
        <w:t xml:space="preserve">, a contingency plan should </w:t>
      </w:r>
      <w:r w:rsidR="003C3254">
        <w:t>involve a</w:t>
      </w:r>
      <w:r w:rsidR="00A144AF">
        <w:t xml:space="preserve"> Heritage Advisor </w:t>
      </w:r>
      <w:r w:rsidR="003C3254">
        <w:t>being engaged to</w:t>
      </w:r>
      <w:r w:rsidR="00A144AF">
        <w:t xml:space="preserve"> assist in facilitating an appropriate outcome, including the involvement of relevant </w:t>
      </w:r>
      <w:r w:rsidR="001A3FC4">
        <w:t>Traditional Owners</w:t>
      </w:r>
      <w:r w:rsidR="00826FA5">
        <w:t xml:space="preserve"> group</w:t>
      </w:r>
      <w:r w:rsidR="001A3FC4">
        <w:t>.</w:t>
      </w:r>
      <w:r w:rsidR="00203000" w:rsidRPr="00203000">
        <w:t xml:space="preserve"> </w:t>
      </w:r>
      <w:r w:rsidR="00203000" w:rsidRPr="00286511">
        <w:t>Generally, contingencies should only include future actions or roles for RAPs (this should be in consultation with RAP(s)).</w:t>
      </w:r>
      <w:r w:rsidR="00203000">
        <w:t xml:space="preserve"> </w:t>
      </w:r>
    </w:p>
    <w:p w14:paraId="186653F6" w14:textId="245A9F41" w:rsidR="009767D7" w:rsidRDefault="00C5473E" w:rsidP="00FB6650">
      <w:pPr>
        <w:jc w:val="both"/>
      </w:pPr>
      <w:r>
        <w:t>For</w:t>
      </w:r>
      <w:r w:rsidR="009767D7">
        <w:t xml:space="preserve"> events that will happen, or are planned, </w:t>
      </w:r>
      <w:r>
        <w:t xml:space="preserve">contingency plans </w:t>
      </w:r>
      <w:r w:rsidR="009767D7" w:rsidRPr="00701D22">
        <w:rPr>
          <w:b/>
          <w:bCs/>
        </w:rPr>
        <w:t>are not</w:t>
      </w:r>
      <w:r w:rsidR="009767D7">
        <w:t xml:space="preserve"> appropriate. These </w:t>
      </w:r>
      <w:r w:rsidR="009767D7" w:rsidRPr="00701D22">
        <w:rPr>
          <w:b/>
          <w:bCs/>
        </w:rPr>
        <w:t>must</w:t>
      </w:r>
      <w:r w:rsidR="009767D7">
        <w:t xml:space="preserve"> be </w:t>
      </w:r>
      <w:r w:rsidR="009767D7" w:rsidRPr="000D6902">
        <w:t xml:space="preserve">included as conditions of a </w:t>
      </w:r>
      <w:r w:rsidRPr="000D6902">
        <w:t>CHMP</w:t>
      </w:r>
      <w:r w:rsidR="00317247">
        <w:t xml:space="preserve"> (see section 4.2).</w:t>
      </w:r>
    </w:p>
    <w:p w14:paraId="5FC9D669" w14:textId="5018C90D" w:rsidR="00C0140A" w:rsidRDefault="00C0140A" w:rsidP="00FB6650">
      <w:pPr>
        <w:jc w:val="both"/>
      </w:pPr>
      <w:r w:rsidRPr="000D6902">
        <w:t xml:space="preserve">For </w:t>
      </w:r>
      <w:r w:rsidRPr="00EC2DFE">
        <w:t xml:space="preserve">clear </w:t>
      </w:r>
      <w:r w:rsidRPr="000D6902">
        <w:t>referenc</w:t>
      </w:r>
      <w:r w:rsidRPr="00EC2DFE">
        <w:t>ing</w:t>
      </w:r>
      <w:r w:rsidRPr="000D6902">
        <w:t xml:space="preserve"> and </w:t>
      </w:r>
      <w:r w:rsidRPr="00EC2DFE">
        <w:t xml:space="preserve">easy </w:t>
      </w:r>
      <w:r w:rsidRPr="000D6902">
        <w:t>legal application, contingencies should be sequentially numbered or letter</w:t>
      </w:r>
      <w:r w:rsidR="00A42E85">
        <w:t>ed</w:t>
      </w:r>
      <w:r w:rsidRPr="000D6902">
        <w:t xml:space="preserve"> (not bullet-point).</w:t>
      </w:r>
    </w:p>
    <w:p w14:paraId="06A809DF" w14:textId="14DCE08A" w:rsidR="0033133D" w:rsidRDefault="0033133D" w:rsidP="00FB6650">
      <w:pPr>
        <w:jc w:val="both"/>
      </w:pPr>
      <w:r>
        <w:t>Note:</w:t>
      </w:r>
      <w:r w:rsidR="00BD5117">
        <w:t xml:space="preserve"> A contingency cannot be used</w:t>
      </w:r>
      <w:r>
        <w:t xml:space="preserve"> if a change to the activity</w:t>
      </w:r>
      <w:r w:rsidR="00061E91">
        <w:t xml:space="preserve"> is so significant that it</w:t>
      </w:r>
      <w:r>
        <w:t xml:space="preserve"> requires a</w:t>
      </w:r>
      <w:r w:rsidR="003F6708">
        <w:t xml:space="preserve"> new</w:t>
      </w:r>
      <w:r>
        <w:t xml:space="preserve"> statutory authorisation (</w:t>
      </w:r>
      <w:r w:rsidR="00137EAB">
        <w:t>s.</w:t>
      </w:r>
      <w:r>
        <w:t>50 and 52(1)), the Sponsor must prepare and submit for approval either:</w:t>
      </w:r>
    </w:p>
    <w:p w14:paraId="21D4B9C2" w14:textId="61E5E09F" w:rsidR="0033133D" w:rsidRDefault="0033133D" w:rsidP="00FB6650">
      <w:pPr>
        <w:pStyle w:val="ListParagraph"/>
        <w:numPr>
          <w:ilvl w:val="0"/>
          <w:numId w:val="28"/>
        </w:numPr>
        <w:jc w:val="both"/>
      </w:pPr>
      <w:r>
        <w:t xml:space="preserve">an amended </w:t>
      </w:r>
      <w:r w:rsidR="00B46CC8">
        <w:t>CHMP</w:t>
      </w:r>
      <w:r>
        <w:t xml:space="preserve">, or </w:t>
      </w:r>
    </w:p>
    <w:p w14:paraId="4428CFFD" w14:textId="4AE718FD" w:rsidR="0033133D" w:rsidRDefault="0033133D" w:rsidP="00FB6650">
      <w:pPr>
        <w:pStyle w:val="ListParagraph"/>
        <w:numPr>
          <w:ilvl w:val="0"/>
          <w:numId w:val="28"/>
        </w:numPr>
        <w:jc w:val="both"/>
      </w:pPr>
      <w:r>
        <w:t xml:space="preserve">a new </w:t>
      </w:r>
      <w:r w:rsidR="00B46CC8">
        <w:t>CHMP</w:t>
      </w:r>
      <w:r>
        <w:t>.</w:t>
      </w:r>
    </w:p>
    <w:p w14:paraId="4F8C280B" w14:textId="14C493C4" w:rsidR="00F27397" w:rsidRPr="00317247" w:rsidRDefault="006F5C0A" w:rsidP="00FB6650">
      <w:pPr>
        <w:jc w:val="both"/>
      </w:pPr>
      <w:r w:rsidRPr="006F5C0A">
        <w:t xml:space="preserve">Contingency plans required under the Regulations </w:t>
      </w:r>
      <w:r w:rsidR="00AE3240" w:rsidRPr="00AE3240">
        <w:t xml:space="preserve">are elaborated on below. </w:t>
      </w:r>
    </w:p>
    <w:p w14:paraId="4F2DD14A" w14:textId="4EE9098F" w:rsidR="00D92BE4" w:rsidRPr="00286511" w:rsidRDefault="00FC3FA8" w:rsidP="00507C7F">
      <w:pPr>
        <w:pStyle w:val="Heading3"/>
      </w:pPr>
      <w:bookmarkStart w:id="296" w:name="_Toc163478394"/>
      <w:r w:rsidRPr="00286511">
        <w:t>M</w:t>
      </w:r>
      <w:r w:rsidR="00D92BE4" w:rsidRPr="00286511">
        <w:t xml:space="preserve">atters under </w:t>
      </w:r>
      <w:r w:rsidR="008F1DD9" w:rsidRPr="00286511">
        <w:t>S</w:t>
      </w:r>
      <w:r w:rsidR="00D92BE4" w:rsidRPr="00286511">
        <w:t>ection 61 of the Act</w:t>
      </w:r>
      <w:bookmarkEnd w:id="296"/>
    </w:p>
    <w:p w14:paraId="2BC2D658" w14:textId="76761771" w:rsidR="00D92BE4" w:rsidRDefault="00B3444D" w:rsidP="00FB6650">
      <w:pPr>
        <w:jc w:val="both"/>
      </w:pPr>
      <w:r>
        <w:t>Schedule</w:t>
      </w:r>
      <w:r w:rsidR="00D92BE4" w:rsidRPr="00AE69C4">
        <w:t xml:space="preserve"> 2 of the Regulations requires a CHMP to contain contingency plans about the matters </w:t>
      </w:r>
      <w:r w:rsidR="00DC2879" w:rsidRPr="00AE69C4">
        <w:t>under</w:t>
      </w:r>
      <w:r w:rsidR="00D92BE4" w:rsidRPr="00AE69C4">
        <w:t xml:space="preserve"> section 61 of the Act.</w:t>
      </w:r>
    </w:p>
    <w:p w14:paraId="78C51309" w14:textId="5486B38B" w:rsidR="00F27397" w:rsidRDefault="00911846" w:rsidP="00FB6650">
      <w:pPr>
        <w:jc w:val="both"/>
      </w:pPr>
      <w:r w:rsidRPr="00764F91">
        <w:t xml:space="preserve">Further information </w:t>
      </w:r>
      <w:r w:rsidR="00A86E71" w:rsidRPr="00764F91">
        <w:t>on how to a</w:t>
      </w:r>
      <w:r w:rsidRPr="00764F91">
        <w:t xml:space="preserve">ddress section 61 </w:t>
      </w:r>
      <w:r w:rsidRPr="006C602C">
        <w:t xml:space="preserve">matters </w:t>
      </w:r>
      <w:r w:rsidR="00A86E71" w:rsidRPr="006C602C">
        <w:t xml:space="preserve">can be found in </w:t>
      </w:r>
      <w:r w:rsidR="007E4CB9" w:rsidRPr="006C602C">
        <w:t xml:space="preserve">section </w:t>
      </w:r>
      <w:r w:rsidR="006C602C" w:rsidRPr="00FB6650">
        <w:t>4</w:t>
      </w:r>
      <w:r w:rsidR="00764F91" w:rsidRPr="006C602C">
        <w:t>.</w:t>
      </w:r>
      <w:r w:rsidR="006C602C" w:rsidRPr="00FB6650">
        <w:t>4</w:t>
      </w:r>
      <w:r w:rsidR="007E4CB9" w:rsidRPr="006C602C">
        <w:t xml:space="preserve"> ‘Addressing section 61 matter </w:t>
      </w:r>
      <w:r w:rsidRPr="006C602C">
        <w:t>in ‘Part 1 – Cultural heritage management conditions’</w:t>
      </w:r>
      <w:r w:rsidR="007E4CB9" w:rsidRPr="006C602C">
        <w:t>’.</w:t>
      </w:r>
      <w:r w:rsidR="005301BD">
        <w:t xml:space="preserve"> </w:t>
      </w:r>
    </w:p>
    <w:p w14:paraId="6206EBDB" w14:textId="600C034F" w:rsidR="00D92BE4" w:rsidRDefault="00A1359C" w:rsidP="00507C7F">
      <w:pPr>
        <w:pStyle w:val="Heading3"/>
      </w:pPr>
      <w:bookmarkStart w:id="297" w:name="_Toc163478395"/>
      <w:r w:rsidRPr="00701D22">
        <w:lastRenderedPageBreak/>
        <w:t>Resolution</w:t>
      </w:r>
      <w:r w:rsidR="00D92BE4" w:rsidRPr="00701D22">
        <w:t xml:space="preserve"> of any disputes between the sponsor and relevant registered Aboriginal parties in relation to the implementation of the </w:t>
      </w:r>
      <w:r w:rsidR="00061E91">
        <w:t>CHMP</w:t>
      </w:r>
      <w:r w:rsidR="00D92BE4" w:rsidRPr="00701D22">
        <w:t xml:space="preserve"> or the conduct of the activity</w:t>
      </w:r>
      <w:bookmarkEnd w:id="297"/>
      <w:r w:rsidR="00D92BE4" w:rsidRPr="00701D22">
        <w:t xml:space="preserve"> </w:t>
      </w:r>
    </w:p>
    <w:p w14:paraId="689EF2EF" w14:textId="0213F796" w:rsidR="000645B5" w:rsidRPr="00153BE3" w:rsidRDefault="000645B5" w:rsidP="00FB6650">
      <w:pPr>
        <w:jc w:val="both"/>
      </w:pPr>
      <w:r w:rsidRPr="00701D22">
        <w:t xml:space="preserve">It is the responsibility of the parties involved in the preparation of a CHMP to reach agreement on a dispute resolution procedure to be implemented </w:t>
      </w:r>
      <w:r w:rsidRPr="00701D22">
        <w:rPr>
          <w:b/>
          <w:bCs/>
        </w:rPr>
        <w:t>after</w:t>
      </w:r>
      <w:r w:rsidRPr="00701D22">
        <w:t xml:space="preserve"> a CHMP is approved and include this </w:t>
      </w:r>
      <w:r w:rsidR="00167A49" w:rsidRPr="00167A49">
        <w:t xml:space="preserve">as a </w:t>
      </w:r>
      <w:r w:rsidR="00167A49" w:rsidRPr="00153BE3">
        <w:t>contingency plan.</w:t>
      </w:r>
    </w:p>
    <w:p w14:paraId="4E3EF54A" w14:textId="7B5EE9E6" w:rsidR="00F82850" w:rsidRDefault="00167A49" w:rsidP="00FB6650">
      <w:pPr>
        <w:jc w:val="both"/>
      </w:pPr>
      <w:r w:rsidRPr="00153BE3">
        <w:t xml:space="preserve">Where the Secretary is evaluating the CHMP, </w:t>
      </w:r>
      <w:r w:rsidR="00771819" w:rsidRPr="00701D22">
        <w:t>it is not necessary to contain a dispute resolution procedure</w:t>
      </w:r>
      <w:r w:rsidR="00153BE3" w:rsidRPr="00701D22">
        <w:t xml:space="preserve"> under this provision. </w:t>
      </w:r>
      <w:r w:rsidR="00F82850" w:rsidRPr="00153BE3">
        <w:t>The Secretary has other mechanisms to address disputes, such as the audit provisions of the Act.</w:t>
      </w:r>
    </w:p>
    <w:p w14:paraId="2F2181C1" w14:textId="52B41A02" w:rsidR="00D92BE4" w:rsidRDefault="0035355A" w:rsidP="00507C7F">
      <w:pPr>
        <w:pStyle w:val="Heading3"/>
      </w:pPr>
      <w:bookmarkStart w:id="298" w:name="_Toc163478396"/>
      <w:bookmarkStart w:id="299" w:name="_Hlk138253955"/>
      <w:r w:rsidRPr="00701D22">
        <w:t>Reviewing</w:t>
      </w:r>
      <w:r w:rsidR="00D92BE4" w:rsidRPr="00701D22">
        <w:t xml:space="preserve"> compliance with the cultural heritage management plan and mechanisms for remedying non-compliance</w:t>
      </w:r>
      <w:bookmarkEnd w:id="298"/>
    </w:p>
    <w:p w14:paraId="70066281" w14:textId="79BA406B" w:rsidR="00844DF8" w:rsidRPr="00844DF8" w:rsidRDefault="00844DF8" w:rsidP="00FB6650">
      <w:pPr>
        <w:jc w:val="both"/>
      </w:pPr>
      <w:r>
        <w:t xml:space="preserve">A contingency plan for reviewing compliance with the CHMP </w:t>
      </w:r>
      <w:r w:rsidRPr="00701D22">
        <w:rPr>
          <w:b/>
          <w:bCs/>
        </w:rPr>
        <w:t>must</w:t>
      </w:r>
      <w:r>
        <w:t xml:space="preserve"> be included with mechanisms for remedying non-compliance.</w:t>
      </w:r>
    </w:p>
    <w:p w14:paraId="337BA31A" w14:textId="573DE5EF" w:rsidR="00D92BE4" w:rsidRDefault="00D92BE4" w:rsidP="00FB6650">
      <w:pPr>
        <w:jc w:val="both"/>
      </w:pPr>
      <w:r>
        <w:t>Th</w:t>
      </w:r>
      <w:r w:rsidR="00C536C4">
        <w:t xml:space="preserve">is </w:t>
      </w:r>
      <w:r>
        <w:t xml:space="preserve">should include </w:t>
      </w:r>
      <w:r w:rsidR="00AF59CD">
        <w:t xml:space="preserve">a </w:t>
      </w:r>
      <w:r>
        <w:t xml:space="preserve">checklist referring to matters that </w:t>
      </w:r>
      <w:r w:rsidRPr="00701D22">
        <w:rPr>
          <w:b/>
          <w:bCs/>
        </w:rPr>
        <w:t>must</w:t>
      </w:r>
      <w:r>
        <w:t xml:space="preserve"> be complied with under the CHMP. </w:t>
      </w:r>
      <w:r w:rsidR="002C6525">
        <w:t xml:space="preserve">This list should be as detailed as possible and contain everything the Sponsor </w:t>
      </w:r>
      <w:r w:rsidR="002C6525" w:rsidRPr="00EC2DFE">
        <w:rPr>
          <w:b/>
          <w:bCs/>
        </w:rPr>
        <w:t>must</w:t>
      </w:r>
      <w:r w:rsidR="002C6525">
        <w:t xml:space="preserve"> do to comply with the CHMP. </w:t>
      </w:r>
      <w:r>
        <w:t xml:space="preserve">The sponsor may use the checklist to </w:t>
      </w:r>
      <w:r w:rsidR="00B65C50">
        <w:t xml:space="preserve">review </w:t>
      </w:r>
      <w:r>
        <w:t>compliance at any time</w:t>
      </w:r>
      <w:r w:rsidR="00B65C50">
        <w:t>. The checklist</w:t>
      </w:r>
      <w:r>
        <w:t xml:space="preserve"> should be </w:t>
      </w:r>
      <w:r w:rsidRPr="00971C05">
        <w:t>referred to</w:t>
      </w:r>
      <w:r w:rsidR="00C536C4" w:rsidRPr="00971C05">
        <w:t xml:space="preserve"> if</w:t>
      </w:r>
      <w:r w:rsidRPr="00971C05">
        <w:t xml:space="preserve"> </w:t>
      </w:r>
      <w:r w:rsidR="00971C05" w:rsidRPr="00701D22">
        <w:t>no</w:t>
      </w:r>
      <w:r w:rsidR="00472263">
        <w:t>n</w:t>
      </w:r>
      <w:r w:rsidR="00971C05" w:rsidRPr="00701D22">
        <w:t>-</w:t>
      </w:r>
      <w:r w:rsidRPr="00971C05">
        <w:t xml:space="preserve">compliance </w:t>
      </w:r>
      <w:r w:rsidR="00971C05" w:rsidRPr="00701D22">
        <w:t>is suspected</w:t>
      </w:r>
      <w:r w:rsidRPr="00971C05">
        <w:t>.</w:t>
      </w:r>
    </w:p>
    <w:p w14:paraId="349AAAC6" w14:textId="2955980B" w:rsidR="00D92BE4" w:rsidRPr="00286511" w:rsidRDefault="0035355A" w:rsidP="00507C7F">
      <w:pPr>
        <w:pStyle w:val="Heading3"/>
      </w:pPr>
      <w:bookmarkStart w:id="300" w:name="_Toc143166335"/>
      <w:bookmarkStart w:id="301" w:name="_Toc163478397"/>
      <w:bookmarkEnd w:id="299"/>
      <w:bookmarkEnd w:id="300"/>
      <w:r w:rsidRPr="00286511">
        <w:t>The</w:t>
      </w:r>
      <w:r w:rsidR="00D92BE4" w:rsidRPr="00286511">
        <w:t xml:space="preserve"> management of Aboriginal cultural heritage found during an </w:t>
      </w:r>
      <w:proofErr w:type="gramStart"/>
      <w:r w:rsidR="00D92BE4" w:rsidRPr="00286511">
        <w:t>activity</w:t>
      </w:r>
      <w:bookmarkEnd w:id="301"/>
      <w:proofErr w:type="gramEnd"/>
    </w:p>
    <w:p w14:paraId="61E1C795" w14:textId="3625F085" w:rsidR="004E1719" w:rsidRDefault="00C371E6">
      <w:pPr>
        <w:jc w:val="both"/>
      </w:pPr>
      <w:r>
        <w:t>C</w:t>
      </w:r>
      <w:r w:rsidR="00D92BE4" w:rsidRPr="00286511">
        <w:t>ontingency plan</w:t>
      </w:r>
      <w:r w:rsidR="004E1719">
        <w:t xml:space="preserve">s </w:t>
      </w:r>
      <w:r>
        <w:t xml:space="preserve">for the management of Aboriginal cultural heritage </w:t>
      </w:r>
      <w:r w:rsidR="00F84719">
        <w:t xml:space="preserve">found during an activity </w:t>
      </w:r>
      <w:r w:rsidR="00812288">
        <w:t>should</w:t>
      </w:r>
      <w:r w:rsidRPr="00FB6650">
        <w:t xml:space="preserve"> be consistent with the </w:t>
      </w:r>
      <w:r w:rsidR="005669CF">
        <w:t>example</w:t>
      </w:r>
      <w:r w:rsidRPr="00FB6650">
        <w:t xml:space="preserve"> contingencies found in Appendix 1.</w:t>
      </w:r>
    </w:p>
    <w:p w14:paraId="21B1ECDC" w14:textId="3AB905ED" w:rsidR="00FA784B" w:rsidRDefault="00FA784B">
      <w:pPr>
        <w:jc w:val="both"/>
      </w:pPr>
      <w:r w:rsidRPr="00814920">
        <w:t xml:space="preserve">If salvage excavation is to </w:t>
      </w:r>
      <w:r w:rsidR="00255A29">
        <w:t>be included as a management measure for</w:t>
      </w:r>
      <w:r w:rsidRPr="00814920">
        <w:t xml:space="preserve"> Aboriginal cultural heritage</w:t>
      </w:r>
      <w:r>
        <w:t xml:space="preserve"> found during an activity</w:t>
      </w:r>
      <w:r w:rsidRPr="00814920">
        <w:t xml:space="preserve">, the contingency should outline the process for any salvage excavation undertaken (including timeframes), and that process should include a salvage report that details the results of the excavation being provided to </w:t>
      </w:r>
      <w:r w:rsidR="00831F2A">
        <w:t>the Register</w:t>
      </w:r>
      <w:r w:rsidRPr="00814920">
        <w:t xml:space="preserve">. The contingency plan </w:t>
      </w:r>
      <w:r>
        <w:t>should also</w:t>
      </w:r>
      <w:r w:rsidRPr="00814920">
        <w:t xml:space="preserve"> list circumstances when salvage excavation will be adopted.</w:t>
      </w:r>
    </w:p>
    <w:p w14:paraId="3D43FC55" w14:textId="3FA07233" w:rsidR="00D92BE4" w:rsidRPr="00286511" w:rsidRDefault="004C39E0" w:rsidP="00FB6650">
      <w:pPr>
        <w:pBdr>
          <w:top w:val="single" w:sz="12" w:space="1" w:color="auto"/>
          <w:left w:val="single" w:sz="12" w:space="4" w:color="auto"/>
          <w:bottom w:val="single" w:sz="12" w:space="1" w:color="auto"/>
          <w:right w:val="single" w:sz="12" w:space="4" w:color="auto"/>
        </w:pBdr>
        <w:jc w:val="both"/>
        <w:rPr>
          <w:b/>
          <w:bCs/>
        </w:rPr>
      </w:pPr>
      <w:r w:rsidRPr="00286511">
        <w:rPr>
          <w:b/>
          <w:bCs/>
        </w:rPr>
        <w:t>Suspected</w:t>
      </w:r>
      <w:r w:rsidR="00D92BE4" w:rsidRPr="00286511">
        <w:rPr>
          <w:b/>
          <w:bCs/>
        </w:rPr>
        <w:t xml:space="preserve"> Aboriginal Ancestral Remains</w:t>
      </w:r>
    </w:p>
    <w:p w14:paraId="743419CC" w14:textId="4739B0B6" w:rsidR="00D92BE4" w:rsidRPr="00286511" w:rsidRDefault="00D92BE4" w:rsidP="00FB6650">
      <w:pPr>
        <w:pBdr>
          <w:top w:val="single" w:sz="12" w:space="1" w:color="auto"/>
          <w:left w:val="single" w:sz="12" w:space="4" w:color="auto"/>
          <w:bottom w:val="single" w:sz="12" w:space="1" w:color="auto"/>
          <w:right w:val="single" w:sz="12" w:space="4" w:color="auto"/>
        </w:pBdr>
        <w:jc w:val="both"/>
      </w:pPr>
      <w:r w:rsidRPr="00286511">
        <w:t xml:space="preserve">If suspected Aboriginal Ancestral Remains are found, the contingency plans must account for the requirements of the </w:t>
      </w:r>
      <w:r w:rsidRPr="00286511">
        <w:rPr>
          <w:i/>
          <w:iCs/>
        </w:rPr>
        <w:t>Coroners Act 1985</w:t>
      </w:r>
      <w:r w:rsidRPr="00286511">
        <w:t xml:space="preserve"> and the </w:t>
      </w:r>
      <w:r w:rsidRPr="00286511">
        <w:rPr>
          <w:i/>
          <w:iCs/>
        </w:rPr>
        <w:t>Aboriginal Heritage Act 2006</w:t>
      </w:r>
      <w:r w:rsidRPr="00286511">
        <w:t xml:space="preserve">. </w:t>
      </w:r>
      <w:r w:rsidR="008179BD" w:rsidRPr="00286511">
        <w:t xml:space="preserve">The contingency plan for the discovery of suspected Aboriginal Ancestral Remains should not vary between CHMPs. </w:t>
      </w:r>
      <w:r w:rsidR="00926C37">
        <w:t xml:space="preserve">The </w:t>
      </w:r>
      <w:r w:rsidR="008179BD" w:rsidRPr="00286511">
        <w:t>example in Appendix 1 should be included verbatim in a CHMP.</w:t>
      </w:r>
    </w:p>
    <w:p w14:paraId="0DCEADE9" w14:textId="35C9E2B2" w:rsidR="00D92BE4" w:rsidRDefault="0035355A" w:rsidP="00507C7F">
      <w:pPr>
        <w:pStyle w:val="Heading3"/>
      </w:pPr>
      <w:bookmarkStart w:id="302" w:name="_Toc163478398"/>
      <w:r w:rsidRPr="00701D22">
        <w:t>The</w:t>
      </w:r>
      <w:r w:rsidR="00D92BE4" w:rsidRPr="00701D22">
        <w:t xml:space="preserve"> notification (in accordance with the Act) of the discovery of Aboriginal cultural heritage during the carrying out of the </w:t>
      </w:r>
      <w:proofErr w:type="gramStart"/>
      <w:r w:rsidR="00D92BE4" w:rsidRPr="00701D22">
        <w:t>activity</w:t>
      </w:r>
      <w:bookmarkEnd w:id="302"/>
      <w:proofErr w:type="gramEnd"/>
    </w:p>
    <w:p w14:paraId="2CB71F3F" w14:textId="25D5A375" w:rsidR="00472263" w:rsidRDefault="0070309A">
      <w:pPr>
        <w:jc w:val="both"/>
        <w:rPr>
          <w:color w:val="0070C0"/>
          <w:u w:val="single"/>
        </w:rPr>
      </w:pPr>
      <w:r>
        <w:t>It is the Heritage Advisor’s role to</w:t>
      </w:r>
      <w:r w:rsidR="00D92BE4">
        <w:t xml:space="preserve"> investigat</w:t>
      </w:r>
      <w:r>
        <w:t>e</w:t>
      </w:r>
      <w:r w:rsidR="00D92BE4">
        <w:t>, report, and facilitat</w:t>
      </w:r>
      <w:r>
        <w:t>e</w:t>
      </w:r>
      <w:r w:rsidR="00D92BE4">
        <w:t xml:space="preserve"> an appropriate outcome in </w:t>
      </w:r>
      <w:r w:rsidR="00397A9D">
        <w:t>line with</w:t>
      </w:r>
      <w:r w:rsidR="00D92BE4">
        <w:t xml:space="preserve"> the relevant contingency plans</w:t>
      </w:r>
      <w:r w:rsidR="00397A9D">
        <w:t xml:space="preserve">. </w:t>
      </w:r>
      <w:r w:rsidR="00472263" w:rsidRPr="001F1571">
        <w:rPr>
          <w:color w:val="000000" w:themeColor="text1"/>
        </w:rPr>
        <w:t xml:space="preserve">This includes taking steps to engage </w:t>
      </w:r>
      <w:r w:rsidR="00764F91" w:rsidRPr="001F1571">
        <w:rPr>
          <w:color w:val="000000" w:themeColor="text1"/>
        </w:rPr>
        <w:t>the</w:t>
      </w:r>
      <w:r w:rsidR="00472263" w:rsidRPr="001F1571">
        <w:rPr>
          <w:color w:val="000000" w:themeColor="text1"/>
        </w:rPr>
        <w:t xml:space="preserve"> relevant </w:t>
      </w:r>
      <w:r w:rsidR="00764F91" w:rsidRPr="001F1571">
        <w:rPr>
          <w:color w:val="000000" w:themeColor="text1"/>
        </w:rPr>
        <w:t xml:space="preserve">RAP </w:t>
      </w:r>
      <w:r w:rsidR="00472263" w:rsidRPr="001F1571">
        <w:rPr>
          <w:color w:val="000000" w:themeColor="text1"/>
        </w:rPr>
        <w:t>to assist with on-site investigation of Aboriginal cultural heritage that may be discovered during the activity being undertaken.</w:t>
      </w:r>
    </w:p>
    <w:p w14:paraId="0FEC7D66" w14:textId="1BE66019" w:rsidR="00F661DB" w:rsidRDefault="00F661DB" w:rsidP="00FB6650">
      <w:pPr>
        <w:jc w:val="both"/>
      </w:pPr>
      <w:bookmarkStart w:id="303" w:name="_Hlk142402755"/>
      <w:r>
        <w:t>T</w:t>
      </w:r>
      <w:r w:rsidRPr="00B17932">
        <w:t xml:space="preserve">he Heritage Advisor </w:t>
      </w:r>
      <w:r w:rsidRPr="00C06BEF">
        <w:rPr>
          <w:b/>
          <w:bCs/>
        </w:rPr>
        <w:t>must</w:t>
      </w:r>
      <w:r w:rsidRPr="00B17932">
        <w:t xml:space="preserve"> report the discovery to the Secretary by submitting, or updating, a Victorian Aboriginal Heritage Register record</w:t>
      </w:r>
      <w:r>
        <w:t>.</w:t>
      </w:r>
      <w:bookmarkEnd w:id="303"/>
    </w:p>
    <w:p w14:paraId="6763FED8" w14:textId="7766FFE1" w:rsidR="001A0E69" w:rsidRPr="00DE5205" w:rsidRDefault="0016355D" w:rsidP="0055336D">
      <w:pPr>
        <w:pStyle w:val="Heading2"/>
      </w:pPr>
      <w:bookmarkStart w:id="304" w:name="_Toc163478399"/>
      <w:r w:rsidRPr="00D26D7D">
        <w:t xml:space="preserve">Addressing </w:t>
      </w:r>
      <w:r w:rsidR="00DA0707" w:rsidRPr="00D26D7D">
        <w:t xml:space="preserve">section 61 </w:t>
      </w:r>
      <w:r w:rsidR="001A0E69" w:rsidRPr="00D26D7D">
        <w:t>matter</w:t>
      </w:r>
      <w:r w:rsidR="005526DD" w:rsidRPr="005C4299">
        <w:t>s</w:t>
      </w:r>
      <w:r w:rsidR="002808A7" w:rsidRPr="00D26D7D">
        <w:t xml:space="preserve"> in </w:t>
      </w:r>
      <w:r w:rsidR="005E53A6" w:rsidRPr="00D26D7D">
        <w:t>‘</w:t>
      </w:r>
      <w:r w:rsidR="002808A7" w:rsidRPr="00D26D7D">
        <w:t xml:space="preserve">Part 1 </w:t>
      </w:r>
      <w:r w:rsidR="005E53A6" w:rsidRPr="00D26D7D">
        <w:t>– Cultural heritage management conditions’</w:t>
      </w:r>
      <w:bookmarkEnd w:id="304"/>
    </w:p>
    <w:p w14:paraId="19E9614F" w14:textId="2A5541A9" w:rsidR="00084FCF" w:rsidRDefault="0016355D" w:rsidP="00FB6650">
      <w:pPr>
        <w:jc w:val="both"/>
      </w:pPr>
      <w:r>
        <w:t xml:space="preserve">Section 61 of the Act provides the matters which a </w:t>
      </w:r>
      <w:r w:rsidR="00CC7074">
        <w:t xml:space="preserve">relevant authority </w:t>
      </w:r>
      <w:r w:rsidRPr="00701D22">
        <w:rPr>
          <w:b/>
          <w:bCs/>
        </w:rPr>
        <w:t>must</w:t>
      </w:r>
      <w:r>
        <w:t xml:space="preserve"> consider </w:t>
      </w:r>
      <w:r w:rsidR="00395D7A">
        <w:t>when evaluating a CHMP.</w:t>
      </w:r>
    </w:p>
    <w:p w14:paraId="7A9A2C53" w14:textId="0E9E146C" w:rsidR="00E478F5" w:rsidRDefault="00A85C82" w:rsidP="00FB6650">
      <w:pPr>
        <w:jc w:val="both"/>
      </w:pPr>
      <w:r>
        <w:lastRenderedPageBreak/>
        <w:t>I</w:t>
      </w:r>
      <w:r w:rsidR="0016355D">
        <w:t xml:space="preserve">t is important the RAP and the Sponsor </w:t>
      </w:r>
      <w:r w:rsidR="00AE33C6">
        <w:t>both discuss</w:t>
      </w:r>
      <w:r w:rsidR="0016355D">
        <w:t xml:space="preserve"> what may be considered appropriate conditions </w:t>
      </w:r>
      <w:r w:rsidR="00934132">
        <w:t>and contingency plans to be included in the CHMP.</w:t>
      </w:r>
      <w:r w:rsidR="0008317B">
        <w:t xml:space="preserve"> </w:t>
      </w:r>
      <w:r w:rsidR="0016355D">
        <w:t xml:space="preserve">The Act provides for this communication by requiring the Sponsor consult with the RAP in relation to the conditions to be included in the </w:t>
      </w:r>
      <w:r w:rsidR="00CC6868">
        <w:t>CHMP</w:t>
      </w:r>
      <w:r w:rsidR="0016355D">
        <w:t xml:space="preserve"> </w:t>
      </w:r>
      <w:r w:rsidR="00B67E52">
        <w:t>(s.</w:t>
      </w:r>
      <w:r w:rsidR="0016355D">
        <w:t>60(b</w:t>
      </w:r>
      <w:r w:rsidR="00B67E52">
        <w:t xml:space="preserve">)). </w:t>
      </w:r>
      <w:r w:rsidR="0016355D">
        <w:t xml:space="preserve">Consultation around these matters should be well documented and understood. </w:t>
      </w:r>
    </w:p>
    <w:p w14:paraId="787B318B" w14:textId="6544E5D2" w:rsidR="0016355D" w:rsidRDefault="00FC3E20" w:rsidP="00FB6650">
      <w:pPr>
        <w:jc w:val="both"/>
      </w:pPr>
      <w:r>
        <w:t xml:space="preserve">You should provide draft </w:t>
      </w:r>
      <w:r w:rsidR="0016355D">
        <w:t xml:space="preserve">conditions for discussion to the RAP at least a week prior to any meeting(s). If there are points of contention, </w:t>
      </w:r>
      <w:r w:rsidR="00E478F5">
        <w:t>further engagement may be required to reach a shared agreement</w:t>
      </w:r>
      <w:r w:rsidR="0016355D">
        <w:t xml:space="preserve">. If </w:t>
      </w:r>
      <w:r w:rsidR="007450A8">
        <w:t xml:space="preserve">a shared agreement cannot be reached, </w:t>
      </w:r>
      <w:r w:rsidR="0016355D">
        <w:t xml:space="preserve">the Sponsor should be aware the RAP may refuse to approve the </w:t>
      </w:r>
      <w:r w:rsidR="00CC6868">
        <w:t>CHMP</w:t>
      </w:r>
      <w:r w:rsidR="0016355D">
        <w:t xml:space="preserve"> on these grounds.</w:t>
      </w:r>
    </w:p>
    <w:p w14:paraId="1496FB62" w14:textId="3AB4AF45" w:rsidR="0016355D" w:rsidRDefault="000413F7" w:rsidP="00FB6650">
      <w:pPr>
        <w:jc w:val="both"/>
      </w:pPr>
      <w:r w:rsidRPr="00286511">
        <w:t>Where the Secretary is the evaluator,</w:t>
      </w:r>
      <w:r w:rsidR="00F772E6" w:rsidRPr="00286511">
        <w:t xml:space="preserve"> you are encouraged to contact the relevant Regional Manager</w:t>
      </w:r>
      <w:r w:rsidRPr="00286511">
        <w:t xml:space="preserve"> about the development of appropriate</w:t>
      </w:r>
      <w:r w:rsidR="0016355D" w:rsidRPr="00286511">
        <w:t xml:space="preserve"> conditions </w:t>
      </w:r>
      <w:r w:rsidRPr="00286511">
        <w:t>and contingencies</w:t>
      </w:r>
      <w:r w:rsidR="005637AB" w:rsidRPr="00286511">
        <w:t>.</w:t>
      </w:r>
      <w:r w:rsidR="0088190D">
        <w:t xml:space="preserve"> Noting </w:t>
      </w:r>
      <w:r w:rsidR="00272336">
        <w:t>Departmental</w:t>
      </w:r>
      <w:r w:rsidR="0088190D">
        <w:t xml:space="preserve"> st</w:t>
      </w:r>
      <w:r w:rsidR="007007FE">
        <w:t xml:space="preserve">aff are unable to anticipate the decision of the Secretary </w:t>
      </w:r>
      <w:r w:rsidR="007C13B3">
        <w:t>or review the CHMP prior to submission.</w:t>
      </w:r>
      <w:r w:rsidR="005637AB" w:rsidRPr="00286511">
        <w:t xml:space="preserve"> </w:t>
      </w:r>
      <w:r w:rsidR="00F772E6" w:rsidRPr="00286511">
        <w:t xml:space="preserve">Please email VAHR@dpc.vic.gov.au if you require assistance with contact details. </w:t>
      </w:r>
    </w:p>
    <w:p w14:paraId="6E159DD6" w14:textId="580C900F" w:rsidR="0016355D" w:rsidRPr="00472263" w:rsidRDefault="00DE5205" w:rsidP="00507C7F">
      <w:pPr>
        <w:pStyle w:val="Heading3"/>
        <w:rPr>
          <w:rStyle w:val="Heading3Char"/>
        </w:rPr>
      </w:pPr>
      <w:bookmarkStart w:id="305" w:name="_Toc163478400"/>
      <w:r w:rsidRPr="00472263">
        <w:rPr>
          <w:rStyle w:val="Heading3Char"/>
        </w:rPr>
        <w:t xml:space="preserve">Section 61(a) - </w:t>
      </w:r>
      <w:r w:rsidR="0016355D" w:rsidRPr="00472263">
        <w:rPr>
          <w:rStyle w:val="Heading3Char"/>
        </w:rPr>
        <w:t xml:space="preserve">Whether the activity will be conducted in a way that avoids harm to Aboriginal cultural </w:t>
      </w:r>
      <w:proofErr w:type="gramStart"/>
      <w:r w:rsidR="0016355D" w:rsidRPr="00472263">
        <w:rPr>
          <w:rStyle w:val="Heading3Char"/>
        </w:rPr>
        <w:t>heritage</w:t>
      </w:r>
      <w:bookmarkEnd w:id="305"/>
      <w:proofErr w:type="gramEnd"/>
    </w:p>
    <w:p w14:paraId="5612A51A" w14:textId="35A9B4BB" w:rsidR="00151AB1" w:rsidRDefault="00061C87" w:rsidP="00FB6650">
      <w:pPr>
        <w:jc w:val="both"/>
      </w:pPr>
      <w:r w:rsidRPr="00061C87">
        <w:t xml:space="preserve">When developing </w:t>
      </w:r>
      <w:r w:rsidR="002A778F">
        <w:t>CHMPs</w:t>
      </w:r>
      <w:r w:rsidRPr="00061C87">
        <w:t>, Sponsors and Heritage Advisors must always seek to avoid harm to Aboriginal cultural heritage that may arise from the proposed activities</w:t>
      </w:r>
      <w:r w:rsidR="00FD3991">
        <w:t>.</w:t>
      </w:r>
      <w:r w:rsidRPr="00061C87">
        <w:t xml:space="preserve"> </w:t>
      </w:r>
    </w:p>
    <w:p w14:paraId="4C2DE760" w14:textId="4A87486B" w:rsidR="00D0265E" w:rsidRDefault="0016355D" w:rsidP="00FB6650">
      <w:pPr>
        <w:jc w:val="both"/>
      </w:pPr>
      <w:r>
        <w:t xml:space="preserve">Where Aboriginal cultural heritage </w:t>
      </w:r>
      <w:r w:rsidR="00F0293A">
        <w:t xml:space="preserve">has been identified </w:t>
      </w:r>
      <w:r>
        <w:t>in the activity area and harm will be avoided during the activit</w:t>
      </w:r>
      <w:r w:rsidR="00F0293A">
        <w:t xml:space="preserve">y, </w:t>
      </w:r>
      <w:r w:rsidR="0052471A">
        <w:t xml:space="preserve">the </w:t>
      </w:r>
      <w:r w:rsidR="00CC6868">
        <w:t>CHMP</w:t>
      </w:r>
      <w:r>
        <w:t xml:space="preserve"> should state how harm to </w:t>
      </w:r>
      <w:r w:rsidR="00686849">
        <w:t xml:space="preserve">that </w:t>
      </w:r>
      <w:r>
        <w:t xml:space="preserve">Aboriginal cultural heritage </w:t>
      </w:r>
      <w:r w:rsidR="0052471A">
        <w:t>will</w:t>
      </w:r>
      <w:r>
        <w:t xml:space="preserve"> be avoided. </w:t>
      </w:r>
      <w:r w:rsidR="0052471A">
        <w:t>Example</w:t>
      </w:r>
      <w:r w:rsidR="00D0265E">
        <w:t xml:space="preserve"> measures include:</w:t>
      </w:r>
    </w:p>
    <w:p w14:paraId="4F34EDD6" w14:textId="1A4796ED" w:rsidR="00D0265E" w:rsidRDefault="0016355D" w:rsidP="00FB6650">
      <w:pPr>
        <w:pStyle w:val="ListParagraph"/>
        <w:numPr>
          <w:ilvl w:val="0"/>
          <w:numId w:val="3"/>
        </w:numPr>
        <w:jc w:val="both"/>
      </w:pPr>
      <w:r>
        <w:t>not undertaking any works within an appropriate distance of the Aboriginal cultural heritage</w:t>
      </w:r>
    </w:p>
    <w:p w14:paraId="10675005" w14:textId="4A5267AC" w:rsidR="00D0265E" w:rsidRDefault="0016355D" w:rsidP="00FB6650">
      <w:pPr>
        <w:pStyle w:val="ListParagraph"/>
        <w:numPr>
          <w:ilvl w:val="0"/>
          <w:numId w:val="3"/>
        </w:numPr>
        <w:jc w:val="both"/>
      </w:pPr>
      <w:r>
        <w:t xml:space="preserve">fencing </w:t>
      </w:r>
      <w:r w:rsidR="006163AF">
        <w:t>off</w:t>
      </w:r>
      <w:r>
        <w:t xml:space="preserve"> the Aboriginal cultural heritage during the conduct of the activity</w:t>
      </w:r>
    </w:p>
    <w:p w14:paraId="0CA74409" w14:textId="2F2D3A6B" w:rsidR="00D0265E" w:rsidRDefault="0016355D" w:rsidP="00FB6650">
      <w:pPr>
        <w:pStyle w:val="ListParagraph"/>
        <w:numPr>
          <w:ilvl w:val="0"/>
          <w:numId w:val="3"/>
        </w:numPr>
        <w:jc w:val="both"/>
      </w:pPr>
      <w:r>
        <w:t>signage restricting access to the Aboriginal cultural heritage during the conduct of the activity, and/or</w:t>
      </w:r>
    </w:p>
    <w:p w14:paraId="24626809" w14:textId="7526D649" w:rsidR="0016355D" w:rsidRDefault="0016355D" w:rsidP="00FB6650">
      <w:pPr>
        <w:pStyle w:val="ListParagraph"/>
        <w:numPr>
          <w:ilvl w:val="0"/>
          <w:numId w:val="3"/>
        </w:numPr>
        <w:jc w:val="both"/>
      </w:pPr>
      <w:r>
        <w:t>information about avoiding Aboriginal cultural heritage being included in an induction manual, or training for contactors engaged during the conduct of the activity.</w:t>
      </w:r>
    </w:p>
    <w:p w14:paraId="57D7B55F" w14:textId="5EA11B69" w:rsidR="0016355D" w:rsidRDefault="0016355D" w:rsidP="00FB6650">
      <w:pPr>
        <w:jc w:val="both"/>
      </w:pPr>
      <w:r>
        <w:t>Where Aboriginal cultural heritage</w:t>
      </w:r>
      <w:r w:rsidR="00803D62">
        <w:t xml:space="preserve"> has been identified</w:t>
      </w:r>
      <w:r>
        <w:t xml:space="preserve"> in the activity area and harm</w:t>
      </w:r>
      <w:r w:rsidR="00803D62">
        <w:t xml:space="preserve"> </w:t>
      </w:r>
      <w:r w:rsidR="00803D62" w:rsidRPr="00701D22">
        <w:t xml:space="preserve">will </w:t>
      </w:r>
      <w:r w:rsidR="00D34658" w:rsidRPr="00701D22">
        <w:t>occur</w:t>
      </w:r>
      <w:r w:rsidR="00803D62">
        <w:t xml:space="preserve"> </w:t>
      </w:r>
      <w:r>
        <w:t>during the conduct of the activity</w:t>
      </w:r>
      <w:r w:rsidR="00803D62">
        <w:t>, t</w:t>
      </w:r>
      <w:r>
        <w:t xml:space="preserve">he </w:t>
      </w:r>
      <w:r w:rsidR="00CC6868">
        <w:t>CHMP</w:t>
      </w:r>
      <w:r>
        <w:t xml:space="preserve"> should clearly explain why it does not appear to be possible to conduct the activity in a way that avoids harm to the Aboriginal cultural heritage. </w:t>
      </w:r>
      <w:r w:rsidR="00E93FD9">
        <w:t xml:space="preserve">Engagement </w:t>
      </w:r>
      <w:r w:rsidR="00851BE5">
        <w:t>with</w:t>
      </w:r>
      <w:r w:rsidR="00E93FD9">
        <w:t xml:space="preserve"> relevant</w:t>
      </w:r>
      <w:r w:rsidR="00851BE5">
        <w:t xml:space="preserve"> RAPs and Traditional Owners </w:t>
      </w:r>
      <w:r w:rsidR="00E93FD9">
        <w:t xml:space="preserve">are needed </w:t>
      </w:r>
      <w:r w:rsidR="00851BE5">
        <w:t xml:space="preserve">inform this </w:t>
      </w:r>
      <w:r w:rsidR="00FE5788">
        <w:t>section of the CHMP</w:t>
      </w:r>
      <w:r w:rsidR="00851BE5">
        <w:t>.</w:t>
      </w:r>
    </w:p>
    <w:p w14:paraId="3AD2861C" w14:textId="4A6E8C87" w:rsidR="0016355D" w:rsidRPr="00D26D7D" w:rsidRDefault="00506E7D" w:rsidP="00FB6650">
      <w:pPr>
        <w:jc w:val="both"/>
      </w:pPr>
      <w:r>
        <w:t xml:space="preserve">Where </w:t>
      </w:r>
      <w:r w:rsidR="00C97BC7">
        <w:t>Aboriginal cultural heritage</w:t>
      </w:r>
      <w:r>
        <w:t xml:space="preserve"> </w:t>
      </w:r>
      <w:r>
        <w:rPr>
          <w:b/>
          <w:bCs/>
        </w:rPr>
        <w:t xml:space="preserve">has not </w:t>
      </w:r>
      <w:r>
        <w:t>been identified</w:t>
      </w:r>
      <w:r w:rsidR="00C97BC7">
        <w:t xml:space="preserve"> in the activity area</w:t>
      </w:r>
      <w:r w:rsidR="003972C4">
        <w:t xml:space="preserve">, </w:t>
      </w:r>
      <w:r w:rsidR="009D5200">
        <w:t>contingency plans addressing</w:t>
      </w:r>
      <w:r w:rsidR="00C97BC7">
        <w:t xml:space="preserve"> </w:t>
      </w:r>
      <w:r w:rsidR="00D60328">
        <w:t>the unexpected discovery of</w:t>
      </w:r>
      <w:r w:rsidR="00C97BC7">
        <w:t xml:space="preserve"> Aboriginal cultural heritage </w:t>
      </w:r>
      <w:r w:rsidR="0041384D">
        <w:t>during</w:t>
      </w:r>
      <w:r w:rsidR="00C97BC7">
        <w:t xml:space="preserve"> the </w:t>
      </w:r>
      <w:r w:rsidR="00C97BC7" w:rsidRPr="00D60328">
        <w:t>activity</w:t>
      </w:r>
      <w:r w:rsidR="003972C4" w:rsidRPr="00D60328">
        <w:t xml:space="preserve"> </w:t>
      </w:r>
      <w:r w:rsidR="009D5200" w:rsidRPr="00701D22">
        <w:t>are required</w:t>
      </w:r>
      <w:r w:rsidR="003972C4" w:rsidRPr="00D26D7D">
        <w:t>.</w:t>
      </w:r>
    </w:p>
    <w:p w14:paraId="396FBC1C" w14:textId="5594D171" w:rsidR="0016355D" w:rsidRPr="00701D22" w:rsidRDefault="00A67328" w:rsidP="00507C7F">
      <w:pPr>
        <w:pStyle w:val="Heading3"/>
        <w:rPr>
          <w:rStyle w:val="Heading3Char"/>
        </w:rPr>
      </w:pPr>
      <w:bookmarkStart w:id="306" w:name="_Toc163478401"/>
      <w:r w:rsidRPr="00701D22">
        <w:rPr>
          <w:rStyle w:val="Heading3Char"/>
        </w:rPr>
        <w:t xml:space="preserve">Section 61(b) – </w:t>
      </w:r>
      <w:r w:rsidR="00C044BC">
        <w:rPr>
          <w:rStyle w:val="Heading3Char"/>
        </w:rPr>
        <w:t xml:space="preserve">where </w:t>
      </w:r>
      <w:r w:rsidRPr="00701D22">
        <w:rPr>
          <w:rStyle w:val="Heading3Char"/>
        </w:rPr>
        <w:t>it</w:t>
      </w:r>
      <w:r w:rsidR="0016355D" w:rsidRPr="00701D22">
        <w:rPr>
          <w:rStyle w:val="Heading3Char"/>
        </w:rPr>
        <w:t xml:space="preserve"> does not appear to be possible to conduct the activity in a way that avoids harm to Aboriginal cultural heritage, whether the activity will be conducted in a way that minimises harm to Aboriginal cultural </w:t>
      </w:r>
      <w:proofErr w:type="gramStart"/>
      <w:r w:rsidR="0016355D" w:rsidRPr="00701D22">
        <w:rPr>
          <w:rStyle w:val="Heading3Char"/>
        </w:rPr>
        <w:t>heritage</w:t>
      </w:r>
      <w:bookmarkEnd w:id="306"/>
      <w:proofErr w:type="gramEnd"/>
    </w:p>
    <w:p w14:paraId="2EF13270" w14:textId="0A5580EB" w:rsidR="00BD4674" w:rsidRDefault="002D5495" w:rsidP="00FB6650">
      <w:pPr>
        <w:jc w:val="both"/>
      </w:pPr>
      <w:r>
        <w:t>Where</w:t>
      </w:r>
      <w:r w:rsidR="0016355D" w:rsidRPr="00D26D7D">
        <w:t xml:space="preserve"> it does not appear to be possible to conduct the activity</w:t>
      </w:r>
      <w:r w:rsidR="0016355D">
        <w:t xml:space="preserve"> in a way that avoids harm to Aboriginal cultural heritage, the activity should be conducted in a way that minimises harm to Aboriginal cultural heritage</w:t>
      </w:r>
      <w:r w:rsidR="00BD4674">
        <w:t>. T</w:t>
      </w:r>
      <w:r w:rsidR="0016355D">
        <w:t xml:space="preserve">he </w:t>
      </w:r>
      <w:r w:rsidR="00CC6868">
        <w:t>CHMP</w:t>
      </w:r>
      <w:r w:rsidR="0016355D">
        <w:t xml:space="preserve"> should </w:t>
      </w:r>
      <w:r w:rsidR="00383A60">
        <w:t xml:space="preserve">clearly </w:t>
      </w:r>
      <w:r w:rsidR="0016355D">
        <w:t xml:space="preserve">state </w:t>
      </w:r>
      <w:r w:rsidR="00D343D2">
        <w:t>how</w:t>
      </w:r>
      <w:r w:rsidR="00D26D7D">
        <w:t xml:space="preserve"> </w:t>
      </w:r>
      <w:r w:rsidR="0016355D">
        <w:t>harm to Aboriginal cultural heritage will be minimised.</w:t>
      </w:r>
      <w:r w:rsidR="00BD4674">
        <w:t xml:space="preserve"> </w:t>
      </w:r>
      <w:r w:rsidR="00FD3991">
        <w:t xml:space="preserve">Harm minimisation </w:t>
      </w:r>
      <w:r w:rsidR="00BD4674">
        <w:t>measures could include:</w:t>
      </w:r>
    </w:p>
    <w:p w14:paraId="7A901D3C" w14:textId="342FB6D5" w:rsidR="00BD4674" w:rsidRDefault="0016355D" w:rsidP="00FB6650">
      <w:pPr>
        <w:pStyle w:val="ListParagraph"/>
        <w:numPr>
          <w:ilvl w:val="0"/>
          <w:numId w:val="3"/>
        </w:numPr>
        <w:jc w:val="both"/>
      </w:pPr>
      <w:r>
        <w:t>adjusting the location of the activity (for example moving a pipeline so it impacts on less of the Aboriginal cultural heritage)</w:t>
      </w:r>
    </w:p>
    <w:p w14:paraId="47607034" w14:textId="5B3088D1" w:rsidR="00BD4674" w:rsidRDefault="0016355D" w:rsidP="00FB6650">
      <w:pPr>
        <w:pStyle w:val="ListParagraph"/>
        <w:numPr>
          <w:ilvl w:val="0"/>
          <w:numId w:val="3"/>
        </w:numPr>
        <w:jc w:val="both"/>
      </w:pPr>
      <w:r>
        <w:t>changing the type of activity in that area (for example using that area for open space in a housing subdivision), and/or</w:t>
      </w:r>
    </w:p>
    <w:p w14:paraId="329EAF2A" w14:textId="6FFDA3F2" w:rsidR="0016355D" w:rsidRDefault="0016355D" w:rsidP="00FB6650">
      <w:pPr>
        <w:pStyle w:val="ListParagraph"/>
        <w:numPr>
          <w:ilvl w:val="0"/>
          <w:numId w:val="3"/>
        </w:numPr>
        <w:jc w:val="both"/>
      </w:pPr>
      <w:r>
        <w:lastRenderedPageBreak/>
        <w:t>undertaking the activity in a less destructive manner.</w:t>
      </w:r>
    </w:p>
    <w:p w14:paraId="0CB2A6DE" w14:textId="6487AA0A" w:rsidR="0016355D" w:rsidRPr="006F1DDA" w:rsidRDefault="00694CFB" w:rsidP="00507C7F">
      <w:pPr>
        <w:pStyle w:val="Heading3"/>
      </w:pPr>
      <w:bookmarkStart w:id="307" w:name="_Toc163478402"/>
      <w:r w:rsidRPr="006F1DDA">
        <w:t>Section 61(c) – any sp</w:t>
      </w:r>
      <w:r w:rsidR="0016355D" w:rsidRPr="006F1DDA">
        <w:t>ecific measures required for the management of Aboriginal cultural heritage likely to be affected by the activity, both during and after the activity</w:t>
      </w:r>
      <w:bookmarkEnd w:id="307"/>
    </w:p>
    <w:p w14:paraId="429F6F6E" w14:textId="70053C37" w:rsidR="00DC01D1" w:rsidRDefault="0016355D" w:rsidP="00FB6650">
      <w:pPr>
        <w:jc w:val="both"/>
      </w:pPr>
      <w:r>
        <w:t xml:space="preserve">Where Aboriginal cultural heritage will be, or is likely to be, affected by the activity, specific Aboriginal heritage management measures should be developed and clearly set out in the </w:t>
      </w:r>
      <w:r w:rsidR="00CC6868">
        <w:t>CHMP</w:t>
      </w:r>
      <w:r>
        <w:t>. These may include:</w:t>
      </w:r>
    </w:p>
    <w:p w14:paraId="3EA14C87" w14:textId="6507E458" w:rsidR="00DC01D1" w:rsidRDefault="0016355D" w:rsidP="00FB6650">
      <w:pPr>
        <w:pStyle w:val="ListParagraph"/>
        <w:numPr>
          <w:ilvl w:val="0"/>
          <w:numId w:val="3"/>
        </w:numPr>
        <w:jc w:val="both"/>
      </w:pPr>
      <w:r>
        <w:t>salvage excavation (to salvage the contextual information that will be lost by harm to the Aboriginal cultural heritage)</w:t>
      </w:r>
    </w:p>
    <w:p w14:paraId="629A532A" w14:textId="4755D9F8" w:rsidR="00DC01D1" w:rsidRDefault="0016355D" w:rsidP="00FB6650">
      <w:pPr>
        <w:pStyle w:val="ListParagraph"/>
        <w:numPr>
          <w:ilvl w:val="0"/>
          <w:numId w:val="3"/>
        </w:numPr>
        <w:jc w:val="both"/>
      </w:pPr>
      <w:r>
        <w:t>fencing off part of that Aboriginal cultural heritage during the conduct of the activity</w:t>
      </w:r>
    </w:p>
    <w:p w14:paraId="2DEE9CB6" w14:textId="4A70F79B" w:rsidR="00DC01D1" w:rsidRDefault="0016355D" w:rsidP="00FB6650">
      <w:pPr>
        <w:pStyle w:val="ListParagraph"/>
        <w:numPr>
          <w:ilvl w:val="0"/>
          <w:numId w:val="3"/>
        </w:numPr>
        <w:jc w:val="both"/>
      </w:pPr>
      <w:r>
        <w:t>signage restricting access to part of that Aboriginal cultural heritage during and after the conduct of the activity, and/or</w:t>
      </w:r>
    </w:p>
    <w:p w14:paraId="28D3A225" w14:textId="6AD7C867" w:rsidR="0016355D" w:rsidRDefault="0016355D" w:rsidP="00FB6650">
      <w:pPr>
        <w:pStyle w:val="ListParagraph"/>
        <w:numPr>
          <w:ilvl w:val="0"/>
          <w:numId w:val="3"/>
        </w:numPr>
        <w:jc w:val="both"/>
      </w:pPr>
      <w:r>
        <w:t>information about avoiding Aboriginal cultural heritage being included in an induction manual, or training for contactors engaged during the conduct of the activity.</w:t>
      </w:r>
    </w:p>
    <w:p w14:paraId="29BE71EE" w14:textId="7BF9B303" w:rsidR="0040351B" w:rsidRDefault="0040351B" w:rsidP="00FB6650">
      <w:pPr>
        <w:jc w:val="both"/>
      </w:pPr>
      <w:r>
        <w:t>If there are no specific measures required for the management of Aboriginal cultural heritage likely to be affected by the activity, such as where the CHMP does not identify any Aboriginal cultural heritage in the activity area, then section 61(c) has no application. The CHMP should state no specific measures are required.</w:t>
      </w:r>
    </w:p>
    <w:p w14:paraId="5A002EA5" w14:textId="13CE058E" w:rsidR="0016355D" w:rsidRDefault="0063240B" w:rsidP="00507C7F">
      <w:pPr>
        <w:pStyle w:val="Heading3"/>
      </w:pPr>
      <w:bookmarkStart w:id="308" w:name="_Toc163478403"/>
      <w:r w:rsidRPr="00701D22">
        <w:t>Section 61(d) – any contingency</w:t>
      </w:r>
      <w:r w:rsidR="0016355D" w:rsidRPr="001A0995">
        <w:t xml:space="preserve"> plans required in relation to disputes, delays and other obstacles that may affect the conduct of the activity</w:t>
      </w:r>
      <w:r w:rsidRPr="00701D22">
        <w:t>.</w:t>
      </w:r>
      <w:bookmarkEnd w:id="308"/>
    </w:p>
    <w:p w14:paraId="75C92AFD" w14:textId="6163F61D" w:rsidR="0016355D" w:rsidRDefault="0016355D" w:rsidP="00FB6650">
      <w:pPr>
        <w:jc w:val="both"/>
      </w:pPr>
      <w:r>
        <w:t xml:space="preserve">These contingency plans should tell the </w:t>
      </w:r>
      <w:r w:rsidR="00595051">
        <w:t>S</w:t>
      </w:r>
      <w:r>
        <w:t xml:space="preserve">ponsor </w:t>
      </w:r>
      <w:r w:rsidR="00595051">
        <w:t xml:space="preserve">and other affected parties </w:t>
      </w:r>
      <w:r w:rsidR="003B732F">
        <w:t xml:space="preserve">what to do if </w:t>
      </w:r>
      <w:r>
        <w:t xml:space="preserve">disputes, </w:t>
      </w:r>
      <w:proofErr w:type="gramStart"/>
      <w:r>
        <w:t>delays</w:t>
      </w:r>
      <w:proofErr w:type="gramEnd"/>
      <w:r>
        <w:t xml:space="preserve"> or other obstacles </w:t>
      </w:r>
      <w:r w:rsidR="003B732F">
        <w:t>about</w:t>
      </w:r>
      <w:r>
        <w:t xml:space="preserve"> Aboriginal heritage arise during the conduct of the activity</w:t>
      </w:r>
      <w:r w:rsidR="00595051">
        <w:t xml:space="preserve">. </w:t>
      </w:r>
      <w:r w:rsidR="003B732F">
        <w:t>These should be tailored to</w:t>
      </w:r>
      <w:r w:rsidR="003F2D76">
        <w:t xml:space="preserve"> the activity.</w:t>
      </w:r>
    </w:p>
    <w:p w14:paraId="41832C90" w14:textId="60242D1D" w:rsidR="0016355D" w:rsidRPr="00286511" w:rsidRDefault="0022605F" w:rsidP="00507C7F">
      <w:pPr>
        <w:pStyle w:val="Heading3"/>
      </w:pPr>
      <w:bookmarkStart w:id="309" w:name="_Toc163478404"/>
      <w:r w:rsidRPr="00286511">
        <w:t>Section 61(e) - r</w:t>
      </w:r>
      <w:r w:rsidR="0016355D" w:rsidRPr="00286511">
        <w:t xml:space="preserve">equirements relating to the custody and management of Aboriginal cultural heritage affected during the course of the </w:t>
      </w:r>
      <w:proofErr w:type="gramStart"/>
      <w:r w:rsidR="0016355D" w:rsidRPr="00286511">
        <w:t>activity</w:t>
      </w:r>
      <w:bookmarkEnd w:id="309"/>
      <w:proofErr w:type="gramEnd"/>
    </w:p>
    <w:p w14:paraId="60516581" w14:textId="45A17097" w:rsidR="0016355D" w:rsidRDefault="0016355D" w:rsidP="00FB6650">
      <w:pPr>
        <w:jc w:val="both"/>
      </w:pPr>
      <w:r w:rsidRPr="00286511">
        <w:t xml:space="preserve">Custody arrangements will </w:t>
      </w:r>
      <w:r w:rsidR="003242FC" w:rsidRPr="00286511">
        <w:t>apply</w:t>
      </w:r>
      <w:r w:rsidR="007735DF" w:rsidRPr="00286511">
        <w:t xml:space="preserve"> </w:t>
      </w:r>
      <w:r w:rsidRPr="00286511">
        <w:t xml:space="preserve">where Aboriginal heritage </w:t>
      </w:r>
      <w:r w:rsidR="00517E9C" w:rsidRPr="00286511">
        <w:t>will</w:t>
      </w:r>
      <w:r w:rsidRPr="00286511">
        <w:t xml:space="preserve"> be</w:t>
      </w:r>
      <w:r>
        <w:t xml:space="preserve"> salvaged either before or during an activity.</w:t>
      </w:r>
    </w:p>
    <w:p w14:paraId="269458B4" w14:textId="5C888131" w:rsidR="00194888" w:rsidRDefault="00194888" w:rsidP="00FB6650">
      <w:pPr>
        <w:jc w:val="both"/>
      </w:pPr>
      <w:r>
        <w:t>A CHMP should also detail custody arrangements</w:t>
      </w:r>
      <w:r w:rsidR="00AE1303">
        <w:t xml:space="preserve"> (including timeframes)</w:t>
      </w:r>
      <w:r>
        <w:t xml:space="preserve"> for Aboriginal heritage found or affected both during and after the activity has been completed.</w:t>
      </w:r>
    </w:p>
    <w:p w14:paraId="40E92484" w14:textId="4C5BE030" w:rsidR="00194888" w:rsidRDefault="00517E9C" w:rsidP="00FB6650">
      <w:pPr>
        <w:jc w:val="both"/>
      </w:pPr>
      <w:r>
        <w:t xml:space="preserve">Note: </w:t>
      </w:r>
      <w:r w:rsidR="00194888">
        <w:t>The term ‘management’ in this section relates to the management of custodial arrangements, not to cultural heritage management arrangements.</w:t>
      </w:r>
    </w:p>
    <w:p w14:paraId="3997CC3E" w14:textId="44843794" w:rsidR="0016355D" w:rsidRDefault="00C2343D" w:rsidP="00FB6650">
      <w:pPr>
        <w:jc w:val="both"/>
      </w:pPr>
      <w:r>
        <w:t>W</w:t>
      </w:r>
      <w:r w:rsidR="0016355D">
        <w:t xml:space="preserve">here the Secretary </w:t>
      </w:r>
      <w:r>
        <w:t>is the evaluator of a</w:t>
      </w:r>
      <w:r w:rsidR="0016355D">
        <w:t xml:space="preserve"> </w:t>
      </w:r>
      <w:r w:rsidR="00CC6868">
        <w:t>CHMP</w:t>
      </w:r>
      <w:r w:rsidR="0016355D">
        <w:t xml:space="preserve">, the custody of Aboriginal cultural heritage </w:t>
      </w:r>
      <w:r w:rsidR="00767D41">
        <w:t>(</w:t>
      </w:r>
      <w:r>
        <w:t>excluding</w:t>
      </w:r>
      <w:r w:rsidR="0016355D">
        <w:t xml:space="preserve"> Aboriginal Ancestral Remains or secret or sacred objects) discovered during or after an activity </w:t>
      </w:r>
      <w:r w:rsidR="00AD33C6" w:rsidRPr="00701D22">
        <w:rPr>
          <w:b/>
          <w:bCs/>
        </w:rPr>
        <w:t>must</w:t>
      </w:r>
      <w:r w:rsidR="00AD33C6">
        <w:t xml:space="preserve"> </w:t>
      </w:r>
      <w:r w:rsidR="0016355D">
        <w:t xml:space="preserve">comply with the requirements </w:t>
      </w:r>
      <w:r w:rsidR="006979F6">
        <w:t>under</w:t>
      </w:r>
      <w:r w:rsidR="0016355D">
        <w:t xml:space="preserve"> the Act and </w:t>
      </w:r>
      <w:r w:rsidR="003C5F89">
        <w:t xml:space="preserve">follow </w:t>
      </w:r>
      <w:r w:rsidR="00905E62">
        <w:t>‘</w:t>
      </w:r>
      <w:r w:rsidR="00905E62" w:rsidRPr="00905E62">
        <w:t>Contingency 3 – Custody and management</w:t>
      </w:r>
      <w:r w:rsidR="00905E62">
        <w:t>’ found in Append</w:t>
      </w:r>
      <w:r w:rsidR="00FA459D">
        <w:t>ix 1 – Example Contingencies</w:t>
      </w:r>
      <w:r w:rsidR="006F182E">
        <w:t xml:space="preserve"> of the Guide</w:t>
      </w:r>
      <w:r w:rsidR="00FA459D">
        <w:t xml:space="preserve">. </w:t>
      </w:r>
    </w:p>
    <w:p w14:paraId="0F834B75" w14:textId="6AE7D2DB" w:rsidR="0016355D" w:rsidRDefault="00E165FD" w:rsidP="00FB6650">
      <w:pPr>
        <w:jc w:val="both"/>
      </w:pPr>
      <w:r>
        <w:t>W</w:t>
      </w:r>
      <w:r w:rsidRPr="00E165FD">
        <w:t>hen developing conditions for the custody and management of Aboriginal cultural heritage</w:t>
      </w:r>
      <w:r w:rsidR="00F772E6">
        <w:t>, consideration needs to be given to</w:t>
      </w:r>
      <w:r w:rsidRPr="00E165FD">
        <w:t xml:space="preserve"> the proposed custodian to adequately manage </w:t>
      </w:r>
      <w:r w:rsidR="0016355D">
        <w:t xml:space="preserve">salvaged Aboriginal </w:t>
      </w:r>
      <w:r w:rsidR="003D5060">
        <w:t xml:space="preserve">cultural </w:t>
      </w:r>
      <w:r w:rsidR="0016355D">
        <w:t>heritage material</w:t>
      </w:r>
      <w:r w:rsidR="0026622B">
        <w:t>.</w:t>
      </w:r>
    </w:p>
    <w:p w14:paraId="59F3D6C6" w14:textId="77777777" w:rsidR="00F77EB5" w:rsidRDefault="00F77EB5" w:rsidP="0055336D">
      <w:pPr>
        <w:pStyle w:val="Heading1"/>
      </w:pPr>
      <w:bookmarkStart w:id="310" w:name="_Toc132973466"/>
      <w:bookmarkStart w:id="311" w:name="_Toc132973467"/>
      <w:bookmarkStart w:id="312" w:name="_Toc132973468"/>
      <w:bookmarkStart w:id="313" w:name="_Toc132973469"/>
      <w:bookmarkStart w:id="314" w:name="_Toc132973470"/>
      <w:bookmarkStart w:id="315" w:name="_Toc132973471"/>
      <w:bookmarkStart w:id="316" w:name="_Toc132973472"/>
      <w:bookmarkStart w:id="317" w:name="_Toc132973473"/>
      <w:bookmarkStart w:id="318" w:name="_Toc132973474"/>
      <w:bookmarkStart w:id="319" w:name="_Toc132973475"/>
      <w:bookmarkStart w:id="320" w:name="_Toc132973476"/>
      <w:bookmarkStart w:id="321" w:name="_Toc132973477"/>
      <w:bookmarkStart w:id="322" w:name="_Toc132973478"/>
      <w:bookmarkStart w:id="323" w:name="_Toc132973479"/>
      <w:bookmarkStart w:id="324" w:name="_Toc132973480"/>
      <w:bookmarkStart w:id="325" w:name="_Toc132973481"/>
      <w:bookmarkStart w:id="326" w:name="_Toc132973482"/>
      <w:bookmarkStart w:id="327" w:name="_Toc132973483"/>
      <w:bookmarkStart w:id="328" w:name="_Toc132973484"/>
      <w:bookmarkStart w:id="329" w:name="_Toc132973485"/>
      <w:bookmarkStart w:id="330" w:name="_Toc132973486"/>
      <w:bookmarkStart w:id="331" w:name="_Toc132973487"/>
      <w:bookmarkStart w:id="332" w:name="_Toc132973488"/>
      <w:bookmarkStart w:id="333" w:name="_Toc132973489"/>
      <w:bookmarkStart w:id="334" w:name="_Toc132973490"/>
      <w:bookmarkStart w:id="335" w:name="_Toc132973491"/>
      <w:bookmarkStart w:id="336" w:name="_Toc132973492"/>
      <w:bookmarkStart w:id="337" w:name="_Toc132973493"/>
      <w:bookmarkStart w:id="338" w:name="_Toc132973494"/>
      <w:bookmarkStart w:id="339" w:name="_Toc132973495"/>
      <w:bookmarkStart w:id="340" w:name="_Toc132973496"/>
      <w:bookmarkStart w:id="341" w:name="_Toc132973497"/>
      <w:bookmarkStart w:id="342" w:name="_Toc132973498"/>
      <w:bookmarkStart w:id="343" w:name="_Toc132973499"/>
      <w:bookmarkStart w:id="344" w:name="_Toc132973500"/>
      <w:bookmarkStart w:id="345" w:name="_Toc132973501"/>
      <w:bookmarkStart w:id="346" w:name="_Toc132973502"/>
      <w:bookmarkStart w:id="347" w:name="_Toc132973503"/>
      <w:bookmarkStart w:id="348" w:name="_Toc132973504"/>
      <w:bookmarkStart w:id="349" w:name="_Toc132973505"/>
      <w:bookmarkStart w:id="350" w:name="_Toc132973506"/>
      <w:bookmarkStart w:id="351" w:name="_Toc132973507"/>
      <w:bookmarkStart w:id="352" w:name="_Toc132973508"/>
      <w:bookmarkStart w:id="353" w:name="_Toc132973509"/>
      <w:bookmarkStart w:id="354" w:name="_Toc132973510"/>
      <w:bookmarkStart w:id="355" w:name="_Toc132973511"/>
      <w:bookmarkStart w:id="356" w:name="_Toc132973512"/>
      <w:bookmarkStart w:id="357" w:name="_Toc132973513"/>
      <w:bookmarkStart w:id="358" w:name="_Toc132973514"/>
      <w:bookmarkStart w:id="359" w:name="_Toc132973515"/>
      <w:bookmarkStart w:id="360" w:name="_Toc132973516"/>
      <w:bookmarkStart w:id="361" w:name="_Toc132973517"/>
      <w:bookmarkStart w:id="362" w:name="_Toc132973518"/>
      <w:bookmarkStart w:id="363" w:name="_Toc132973519"/>
      <w:bookmarkStart w:id="364" w:name="_Toc132973520"/>
      <w:bookmarkStart w:id="365" w:name="_Toc132973521"/>
      <w:bookmarkStart w:id="366" w:name="_Toc132973522"/>
      <w:bookmarkStart w:id="367" w:name="_Toc132973523"/>
      <w:bookmarkStart w:id="368" w:name="_Toc132973524"/>
      <w:bookmarkStart w:id="369" w:name="_Toc132973525"/>
      <w:bookmarkStart w:id="370" w:name="_Toc132973526"/>
      <w:bookmarkStart w:id="371" w:name="_Toc132973527"/>
      <w:bookmarkStart w:id="372" w:name="_Toc132973528"/>
      <w:bookmarkStart w:id="373" w:name="_Toc132973529"/>
      <w:bookmarkStart w:id="374" w:name="_Toc132973530"/>
      <w:bookmarkStart w:id="375" w:name="_Toc132973531"/>
      <w:bookmarkStart w:id="376" w:name="_Toc132973532"/>
      <w:bookmarkStart w:id="377" w:name="_Toc132973533"/>
      <w:bookmarkStart w:id="378" w:name="_Toc132973534"/>
      <w:bookmarkStart w:id="379" w:name="_Toc132973535"/>
      <w:bookmarkStart w:id="380" w:name="_Toc132973536"/>
      <w:bookmarkStart w:id="381" w:name="_Toc132973537"/>
      <w:bookmarkStart w:id="382" w:name="_Toc132973538"/>
      <w:bookmarkStart w:id="383" w:name="_Toc132973539"/>
      <w:bookmarkStart w:id="384" w:name="_Toc132973540"/>
      <w:bookmarkStart w:id="385" w:name="_Toc132973541"/>
      <w:bookmarkStart w:id="386" w:name="_Toc132973542"/>
      <w:bookmarkStart w:id="387" w:name="_Toc132973543"/>
      <w:bookmarkStart w:id="388" w:name="_Toc132973544"/>
      <w:bookmarkStart w:id="389" w:name="_Toc132973545"/>
      <w:bookmarkStart w:id="390" w:name="_Toc132973546"/>
      <w:bookmarkStart w:id="391" w:name="_Toc132973547"/>
      <w:bookmarkStart w:id="392" w:name="_Toc132973548"/>
      <w:bookmarkStart w:id="393" w:name="_Toc132973549"/>
      <w:bookmarkStart w:id="394" w:name="_Toc132973550"/>
      <w:bookmarkStart w:id="395" w:name="_Toc132973551"/>
      <w:bookmarkStart w:id="396" w:name="_Toc132973552"/>
      <w:bookmarkStart w:id="397" w:name="_Toc132973553"/>
      <w:bookmarkStart w:id="398" w:name="_Toc132973554"/>
      <w:bookmarkStart w:id="399" w:name="_Toc132973555"/>
      <w:bookmarkStart w:id="400" w:name="_Toc132973556"/>
      <w:bookmarkStart w:id="401" w:name="_Toc132973557"/>
      <w:bookmarkStart w:id="402" w:name="_Toc132973558"/>
      <w:bookmarkStart w:id="403" w:name="_Toc132973559"/>
      <w:bookmarkStart w:id="404" w:name="_Toc132973560"/>
      <w:bookmarkStart w:id="405" w:name="_Toc132973561"/>
      <w:bookmarkStart w:id="406" w:name="_Toc132973562"/>
      <w:bookmarkStart w:id="407" w:name="_Toc132973563"/>
      <w:bookmarkStart w:id="408" w:name="_Toc132973564"/>
      <w:bookmarkStart w:id="409" w:name="_Toc132973565"/>
      <w:bookmarkStart w:id="410" w:name="_Toc132973566"/>
      <w:bookmarkStart w:id="411" w:name="_Toc132973567"/>
      <w:bookmarkStart w:id="412" w:name="_Toc132973568"/>
      <w:bookmarkStart w:id="413" w:name="_Toc132973569"/>
      <w:bookmarkStart w:id="414" w:name="_Toc132973570"/>
      <w:bookmarkStart w:id="415" w:name="_Toc132973571"/>
      <w:bookmarkStart w:id="416" w:name="_Toc132973572"/>
      <w:bookmarkStart w:id="417" w:name="_Toc132973573"/>
      <w:bookmarkStart w:id="418" w:name="_Toc132973574"/>
      <w:bookmarkStart w:id="419" w:name="_Toc132973575"/>
      <w:bookmarkStart w:id="420" w:name="_Toc132973576"/>
      <w:bookmarkStart w:id="421" w:name="_Toc132973577"/>
      <w:bookmarkStart w:id="422" w:name="_Toc132973578"/>
      <w:bookmarkStart w:id="423" w:name="_Toc132973579"/>
      <w:bookmarkStart w:id="424" w:name="_Toc132973580"/>
      <w:bookmarkStart w:id="425" w:name="_Toc132973581"/>
      <w:bookmarkStart w:id="426" w:name="_Toc132973582"/>
      <w:bookmarkStart w:id="427" w:name="_Toc132973583"/>
      <w:bookmarkStart w:id="428" w:name="_Toc132973584"/>
      <w:bookmarkStart w:id="429" w:name="_Toc132973585"/>
      <w:bookmarkStart w:id="430" w:name="_Toc132973586"/>
      <w:bookmarkStart w:id="431" w:name="_Toc132973587"/>
      <w:bookmarkStart w:id="432" w:name="_Toc132973588"/>
      <w:bookmarkStart w:id="433" w:name="_Toc132973589"/>
      <w:bookmarkStart w:id="434" w:name="_Toc132973590"/>
      <w:bookmarkStart w:id="435" w:name="_Toc132973591"/>
      <w:bookmarkStart w:id="436" w:name="_Toc132973592"/>
      <w:bookmarkStart w:id="437" w:name="_Toc132973593"/>
      <w:bookmarkStart w:id="438" w:name="_Toc132973594"/>
      <w:bookmarkStart w:id="439" w:name="_Toc132973595"/>
      <w:bookmarkStart w:id="440" w:name="_Toc132973596"/>
      <w:bookmarkStart w:id="441" w:name="_Toc132973597"/>
      <w:bookmarkStart w:id="442" w:name="_Toc132973598"/>
      <w:bookmarkStart w:id="443" w:name="_Toc132973599"/>
      <w:bookmarkStart w:id="444" w:name="_Toc132973600"/>
      <w:bookmarkStart w:id="445" w:name="_Toc132973601"/>
      <w:bookmarkStart w:id="446" w:name="_Toc132973602"/>
      <w:bookmarkStart w:id="447" w:name="_Toc132973603"/>
      <w:bookmarkStart w:id="448" w:name="_Toc132973604"/>
      <w:bookmarkStart w:id="449" w:name="_Toc132973605"/>
      <w:bookmarkStart w:id="450" w:name="_Toc132973606"/>
      <w:bookmarkStart w:id="451" w:name="_Toc132973607"/>
      <w:bookmarkStart w:id="452" w:name="_Toc132973608"/>
      <w:bookmarkStart w:id="453" w:name="_Toc132973609"/>
      <w:bookmarkStart w:id="454" w:name="_Toc132973610"/>
      <w:bookmarkStart w:id="455" w:name="_Toc132973611"/>
      <w:bookmarkStart w:id="456" w:name="_Toc132973612"/>
      <w:bookmarkStart w:id="457" w:name="_Toc132973613"/>
      <w:bookmarkStart w:id="458" w:name="_Toc132973614"/>
      <w:bookmarkStart w:id="459" w:name="_Toc132973615"/>
      <w:bookmarkStart w:id="460" w:name="_Toc132973616"/>
      <w:bookmarkStart w:id="461" w:name="_Toc132973617"/>
      <w:bookmarkStart w:id="462" w:name="_Toc132973618"/>
      <w:bookmarkStart w:id="463" w:name="_Toc132973619"/>
      <w:bookmarkStart w:id="464" w:name="_Toc132973620"/>
      <w:bookmarkStart w:id="465" w:name="_Toc132973621"/>
      <w:bookmarkStart w:id="466" w:name="_Toc132973622"/>
      <w:bookmarkStart w:id="467" w:name="_Toc132973623"/>
      <w:bookmarkStart w:id="468" w:name="_Toc132973624"/>
      <w:bookmarkStart w:id="469" w:name="_Toc132973625"/>
      <w:bookmarkStart w:id="470" w:name="_Toc132973626"/>
      <w:bookmarkStart w:id="471" w:name="_Toc132973627"/>
      <w:bookmarkStart w:id="472" w:name="_Toc132973628"/>
      <w:bookmarkStart w:id="473" w:name="_Toc132973629"/>
      <w:bookmarkStart w:id="474" w:name="_Toc132973630"/>
      <w:bookmarkStart w:id="475" w:name="_Toc132973631"/>
      <w:bookmarkStart w:id="476" w:name="_Toc132973632"/>
      <w:bookmarkStart w:id="477" w:name="_Toc132973633"/>
      <w:bookmarkStart w:id="478" w:name="_Toc132973634"/>
      <w:bookmarkStart w:id="479" w:name="_Toc132973635"/>
      <w:bookmarkStart w:id="480" w:name="_Toc132973636"/>
      <w:bookmarkStart w:id="481" w:name="_Toc132973637"/>
      <w:bookmarkStart w:id="482" w:name="_Toc132973638"/>
      <w:bookmarkStart w:id="483" w:name="_Toc132973639"/>
      <w:bookmarkStart w:id="484" w:name="_Toc132973640"/>
      <w:bookmarkStart w:id="485" w:name="_Toc132973641"/>
      <w:bookmarkStart w:id="486" w:name="_Toc132973642"/>
      <w:bookmarkStart w:id="487" w:name="_Toc132973643"/>
      <w:bookmarkStart w:id="488" w:name="_Toc132973644"/>
      <w:bookmarkStart w:id="489" w:name="_Toc132973645"/>
      <w:bookmarkStart w:id="490" w:name="_Toc132973646"/>
      <w:bookmarkStart w:id="491" w:name="_Toc132973647"/>
      <w:bookmarkStart w:id="492" w:name="_Toc132973648"/>
      <w:bookmarkStart w:id="493" w:name="_Toc132973649"/>
      <w:bookmarkStart w:id="494" w:name="_Toc132973650"/>
      <w:bookmarkStart w:id="495" w:name="_Toc132973651"/>
      <w:bookmarkStart w:id="496" w:name="_Toc132973652"/>
      <w:bookmarkStart w:id="497" w:name="_Toc132973653"/>
      <w:bookmarkStart w:id="498" w:name="_Toc132973654"/>
      <w:bookmarkStart w:id="499" w:name="_Toc132973655"/>
      <w:bookmarkStart w:id="500" w:name="_Toc132973656"/>
      <w:bookmarkStart w:id="501" w:name="_Toc132973657"/>
      <w:bookmarkStart w:id="502" w:name="_Toc132973658"/>
      <w:bookmarkStart w:id="503" w:name="_Toc132973659"/>
      <w:bookmarkStart w:id="504" w:name="_Toc132973660"/>
      <w:bookmarkStart w:id="505" w:name="_Toc132973661"/>
      <w:bookmarkStart w:id="506" w:name="_Toc132973662"/>
      <w:bookmarkStart w:id="507" w:name="_Toc132973663"/>
      <w:bookmarkStart w:id="508" w:name="_Toc132973664"/>
      <w:bookmarkStart w:id="509" w:name="_Toc132973665"/>
      <w:bookmarkStart w:id="510" w:name="_Toc132973666"/>
      <w:bookmarkStart w:id="511" w:name="_Toc132973667"/>
      <w:bookmarkStart w:id="512" w:name="_Toc132973668"/>
      <w:bookmarkStart w:id="513" w:name="_Toc132973669"/>
      <w:bookmarkStart w:id="514" w:name="_Toc132973670"/>
      <w:bookmarkStart w:id="515" w:name="_Toc132973671"/>
      <w:bookmarkStart w:id="516" w:name="_Toc132973672"/>
      <w:bookmarkStart w:id="517" w:name="_Toc132973673"/>
      <w:bookmarkStart w:id="518" w:name="_Toc132973674"/>
      <w:bookmarkStart w:id="519" w:name="_Toc163478405"/>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r>
        <w:t>PART 2 – ASSESSMENT</w:t>
      </w:r>
      <w:bookmarkEnd w:id="519"/>
    </w:p>
    <w:p w14:paraId="7A8354B3" w14:textId="6071338A" w:rsidR="00F77EB5" w:rsidRDefault="00F77EB5" w:rsidP="0055336D">
      <w:pPr>
        <w:pStyle w:val="Heading2"/>
      </w:pPr>
      <w:bookmarkStart w:id="520" w:name="_Toc163478406"/>
      <w:r>
        <w:t>Introduction</w:t>
      </w:r>
      <w:bookmarkEnd w:id="520"/>
    </w:p>
    <w:p w14:paraId="292C9FE7" w14:textId="77777777" w:rsidR="003C1B17" w:rsidRPr="00FB6650" w:rsidRDefault="00F77EB5" w:rsidP="00FB6650">
      <w:pPr>
        <w:jc w:val="both"/>
        <w:rPr>
          <w:i/>
          <w:iCs/>
          <w:color w:val="538135" w:themeColor="accent6" w:themeShade="BF"/>
        </w:rPr>
      </w:pPr>
      <w:r w:rsidRPr="00FB6650">
        <w:rPr>
          <w:i/>
          <w:iCs/>
          <w:color w:val="538135" w:themeColor="accent6" w:themeShade="BF"/>
        </w:rPr>
        <w:t>The Introduction must contain the following information:</w:t>
      </w:r>
    </w:p>
    <w:p w14:paraId="45F38EB5" w14:textId="77777777" w:rsidR="00421D5E" w:rsidRPr="00421D5E" w:rsidRDefault="00421D5E" w:rsidP="00421D5E">
      <w:pPr>
        <w:pStyle w:val="ListParagraph"/>
        <w:numPr>
          <w:ilvl w:val="0"/>
          <w:numId w:val="8"/>
        </w:numPr>
        <w:jc w:val="both"/>
        <w:rPr>
          <w:i/>
          <w:iCs/>
          <w:color w:val="538135" w:themeColor="accent6" w:themeShade="BF"/>
        </w:rPr>
      </w:pPr>
      <w:r w:rsidRPr="00421D5E">
        <w:rPr>
          <w:i/>
          <w:iCs/>
          <w:color w:val="538135" w:themeColor="accent6" w:themeShade="BF"/>
        </w:rPr>
        <w:lastRenderedPageBreak/>
        <w:t>the reasons for preparing the CHMP (in accordance with Regulation 67</w:t>
      </w:r>
      <w:proofErr w:type="gramStart"/>
      <w:r w:rsidRPr="00421D5E">
        <w:rPr>
          <w:i/>
          <w:iCs/>
          <w:color w:val="538135" w:themeColor="accent6" w:themeShade="BF"/>
        </w:rPr>
        <w:t>);</w:t>
      </w:r>
      <w:proofErr w:type="gramEnd"/>
    </w:p>
    <w:p w14:paraId="2BB69D02" w14:textId="77777777" w:rsidR="00421D5E" w:rsidRPr="00421D5E" w:rsidRDefault="00421D5E" w:rsidP="00421D5E">
      <w:pPr>
        <w:pStyle w:val="ListParagraph"/>
        <w:numPr>
          <w:ilvl w:val="0"/>
          <w:numId w:val="8"/>
        </w:numPr>
        <w:jc w:val="both"/>
        <w:rPr>
          <w:i/>
          <w:iCs/>
          <w:color w:val="538135" w:themeColor="accent6" w:themeShade="BF"/>
        </w:rPr>
      </w:pPr>
      <w:r w:rsidRPr="00421D5E">
        <w:rPr>
          <w:i/>
          <w:iCs/>
          <w:color w:val="538135" w:themeColor="accent6" w:themeShade="BF"/>
        </w:rPr>
        <w:t xml:space="preserve">a reference to the Notice of Intention to Prepare a CHMP submitted to each relevant party under Section 54 of the Act and attached in the </w:t>
      </w:r>
      <w:proofErr w:type="gramStart"/>
      <w:r w:rsidRPr="00421D5E">
        <w:rPr>
          <w:i/>
          <w:iCs/>
          <w:color w:val="538135" w:themeColor="accent6" w:themeShade="BF"/>
        </w:rPr>
        <w:t>Appendices;</w:t>
      </w:r>
      <w:proofErr w:type="gramEnd"/>
    </w:p>
    <w:p w14:paraId="17B214BE" w14:textId="77777777" w:rsidR="00421D5E" w:rsidRPr="00421D5E" w:rsidRDefault="00421D5E" w:rsidP="00421D5E">
      <w:pPr>
        <w:pStyle w:val="ListParagraph"/>
        <w:numPr>
          <w:ilvl w:val="0"/>
          <w:numId w:val="8"/>
        </w:numPr>
        <w:jc w:val="both"/>
        <w:rPr>
          <w:i/>
          <w:iCs/>
          <w:color w:val="538135" w:themeColor="accent6" w:themeShade="BF"/>
        </w:rPr>
      </w:pPr>
      <w:r w:rsidRPr="00421D5E">
        <w:rPr>
          <w:i/>
          <w:iCs/>
          <w:color w:val="538135" w:themeColor="accent6" w:themeShade="BF"/>
        </w:rPr>
        <w:t xml:space="preserve">a brief description of the location of the activity area, including relevant cadastral </w:t>
      </w:r>
      <w:proofErr w:type="gramStart"/>
      <w:r w:rsidRPr="00421D5E">
        <w:rPr>
          <w:i/>
          <w:iCs/>
          <w:color w:val="538135" w:themeColor="accent6" w:themeShade="BF"/>
        </w:rPr>
        <w:t>details;</w:t>
      </w:r>
      <w:proofErr w:type="gramEnd"/>
    </w:p>
    <w:p w14:paraId="25D28DA6" w14:textId="77777777" w:rsidR="00421D5E" w:rsidRPr="00421D5E" w:rsidRDefault="00421D5E" w:rsidP="00421D5E">
      <w:pPr>
        <w:pStyle w:val="ListParagraph"/>
        <w:numPr>
          <w:ilvl w:val="0"/>
          <w:numId w:val="8"/>
        </w:numPr>
        <w:jc w:val="both"/>
        <w:rPr>
          <w:i/>
          <w:iCs/>
          <w:color w:val="538135" w:themeColor="accent6" w:themeShade="BF"/>
        </w:rPr>
      </w:pPr>
      <w:r w:rsidRPr="00421D5E">
        <w:rPr>
          <w:i/>
          <w:iCs/>
          <w:color w:val="538135" w:themeColor="accent6" w:themeShade="BF"/>
        </w:rPr>
        <w:t xml:space="preserve">the name of the </w:t>
      </w:r>
      <w:proofErr w:type="gramStart"/>
      <w:r w:rsidRPr="00421D5E">
        <w:rPr>
          <w:i/>
          <w:iCs/>
          <w:color w:val="538135" w:themeColor="accent6" w:themeShade="BF"/>
        </w:rPr>
        <w:t>sponsor;</w:t>
      </w:r>
      <w:proofErr w:type="gramEnd"/>
    </w:p>
    <w:p w14:paraId="1990DDDE" w14:textId="77777777" w:rsidR="00421D5E" w:rsidRPr="00421D5E" w:rsidRDefault="00421D5E" w:rsidP="00421D5E">
      <w:pPr>
        <w:pStyle w:val="ListParagraph"/>
        <w:numPr>
          <w:ilvl w:val="0"/>
          <w:numId w:val="8"/>
        </w:numPr>
        <w:jc w:val="both"/>
        <w:rPr>
          <w:i/>
          <w:iCs/>
          <w:color w:val="538135" w:themeColor="accent6" w:themeShade="BF"/>
        </w:rPr>
      </w:pPr>
      <w:r w:rsidRPr="00421D5E">
        <w:rPr>
          <w:i/>
          <w:iCs/>
          <w:color w:val="538135" w:themeColor="accent6" w:themeShade="BF"/>
        </w:rPr>
        <w:t>the name of the heritage advisor who undertook the work and their qualifications and experience (in accordance with Section 189 of the Act</w:t>
      </w:r>
      <w:proofErr w:type="gramStart"/>
      <w:r w:rsidRPr="00421D5E">
        <w:rPr>
          <w:i/>
          <w:iCs/>
          <w:color w:val="538135" w:themeColor="accent6" w:themeShade="BF"/>
        </w:rPr>
        <w:t>);</w:t>
      </w:r>
      <w:proofErr w:type="gramEnd"/>
    </w:p>
    <w:p w14:paraId="659C48D7" w14:textId="77777777" w:rsidR="00421D5E" w:rsidRPr="00421D5E" w:rsidRDefault="00421D5E" w:rsidP="00421D5E">
      <w:pPr>
        <w:pStyle w:val="ListParagraph"/>
        <w:numPr>
          <w:ilvl w:val="0"/>
          <w:numId w:val="8"/>
        </w:numPr>
        <w:jc w:val="both"/>
        <w:rPr>
          <w:i/>
          <w:iCs/>
          <w:color w:val="538135" w:themeColor="accent6" w:themeShade="BF"/>
        </w:rPr>
      </w:pPr>
      <w:r w:rsidRPr="00421D5E">
        <w:rPr>
          <w:i/>
          <w:iCs/>
          <w:color w:val="538135" w:themeColor="accent6" w:themeShade="BF"/>
        </w:rPr>
        <w:t xml:space="preserve">the name(s) of the owner(s) or occupier(s) of the land where the activity area is </w:t>
      </w:r>
      <w:proofErr w:type="gramStart"/>
      <w:r w:rsidRPr="00421D5E">
        <w:rPr>
          <w:i/>
          <w:iCs/>
          <w:color w:val="538135" w:themeColor="accent6" w:themeShade="BF"/>
        </w:rPr>
        <w:t>located;</w:t>
      </w:r>
      <w:proofErr w:type="gramEnd"/>
    </w:p>
    <w:p w14:paraId="37A34CFA" w14:textId="77777777" w:rsidR="00421D5E" w:rsidRPr="00421D5E" w:rsidRDefault="00421D5E" w:rsidP="00421D5E">
      <w:pPr>
        <w:pStyle w:val="ListParagraph"/>
        <w:numPr>
          <w:ilvl w:val="0"/>
          <w:numId w:val="8"/>
        </w:numPr>
        <w:jc w:val="both"/>
        <w:rPr>
          <w:i/>
          <w:iCs/>
          <w:color w:val="538135" w:themeColor="accent6" w:themeShade="BF"/>
        </w:rPr>
      </w:pPr>
      <w:r w:rsidRPr="00421D5E">
        <w:rPr>
          <w:i/>
          <w:iCs/>
          <w:color w:val="538135" w:themeColor="accent6" w:themeShade="BF"/>
        </w:rPr>
        <w:t xml:space="preserve">the RAP(s) with responsibility for the activity </w:t>
      </w:r>
      <w:proofErr w:type="gramStart"/>
      <w:r w:rsidRPr="00421D5E">
        <w:rPr>
          <w:i/>
          <w:iCs/>
          <w:color w:val="538135" w:themeColor="accent6" w:themeShade="BF"/>
        </w:rPr>
        <w:t>area;</w:t>
      </w:r>
      <w:proofErr w:type="gramEnd"/>
      <w:r w:rsidRPr="00421D5E">
        <w:rPr>
          <w:i/>
          <w:iCs/>
          <w:color w:val="538135" w:themeColor="accent6" w:themeShade="BF"/>
        </w:rPr>
        <w:t xml:space="preserve"> </w:t>
      </w:r>
    </w:p>
    <w:p w14:paraId="0ECCE9BE" w14:textId="77777777" w:rsidR="00421D5E" w:rsidRPr="00421D5E" w:rsidRDefault="00421D5E" w:rsidP="00421D5E">
      <w:pPr>
        <w:pStyle w:val="ListParagraph"/>
        <w:numPr>
          <w:ilvl w:val="0"/>
          <w:numId w:val="8"/>
        </w:numPr>
        <w:jc w:val="both"/>
        <w:rPr>
          <w:i/>
          <w:iCs/>
          <w:color w:val="538135" w:themeColor="accent6" w:themeShade="BF"/>
        </w:rPr>
      </w:pPr>
      <w:r w:rsidRPr="00421D5E">
        <w:rPr>
          <w:i/>
          <w:iCs/>
          <w:color w:val="538135" w:themeColor="accent6" w:themeShade="BF"/>
        </w:rPr>
        <w:t>whether any RAP has elected to evaluate the CHMP; and</w:t>
      </w:r>
    </w:p>
    <w:p w14:paraId="32B4E750" w14:textId="20031158" w:rsidR="00F77EB5" w:rsidRPr="00FB6650" w:rsidRDefault="00421D5E" w:rsidP="00FB6650">
      <w:pPr>
        <w:pStyle w:val="ListParagraph"/>
        <w:numPr>
          <w:ilvl w:val="0"/>
          <w:numId w:val="8"/>
        </w:numPr>
        <w:jc w:val="both"/>
        <w:rPr>
          <w:i/>
          <w:iCs/>
          <w:color w:val="538135" w:themeColor="accent6" w:themeShade="BF"/>
        </w:rPr>
      </w:pPr>
      <w:r w:rsidRPr="00421D5E">
        <w:rPr>
          <w:i/>
          <w:iCs/>
          <w:color w:val="538135" w:themeColor="accent6" w:themeShade="BF"/>
        </w:rPr>
        <w:t>whether any Activity Advisory Group was appointed by the Secretary in relation to the CHMP.</w:t>
      </w:r>
    </w:p>
    <w:p w14:paraId="56D33786" w14:textId="6CEB920F" w:rsidR="00F77EB5" w:rsidRDefault="00F77EB5" w:rsidP="00507C7F">
      <w:pPr>
        <w:pStyle w:val="Heading3"/>
      </w:pPr>
      <w:bookmarkStart w:id="521" w:name="_Toc163478407"/>
      <w:r>
        <w:t xml:space="preserve">The reasons for preparing the </w:t>
      </w:r>
      <w:proofErr w:type="gramStart"/>
      <w:r>
        <w:t>CHMP</w:t>
      </w:r>
      <w:bookmarkEnd w:id="521"/>
      <w:proofErr w:type="gramEnd"/>
    </w:p>
    <w:p w14:paraId="18A8F2E3" w14:textId="30BD2F17" w:rsidR="00D26B95" w:rsidRDefault="00D26B95" w:rsidP="00FB6650">
      <w:pPr>
        <w:jc w:val="both"/>
      </w:pPr>
      <w:r>
        <w:t xml:space="preserve">The reason for preparing a </w:t>
      </w:r>
      <w:r w:rsidR="00B46CC8">
        <w:t>CHMP</w:t>
      </w:r>
      <w:r>
        <w:t xml:space="preserve"> will be one of the following</w:t>
      </w:r>
      <w:r w:rsidR="00806BA9">
        <w:t xml:space="preserve"> (r.67)</w:t>
      </w:r>
      <w:r>
        <w:t>:</w:t>
      </w:r>
    </w:p>
    <w:p w14:paraId="44F6D6CD" w14:textId="3564CFC3" w:rsidR="00D26B95" w:rsidRDefault="00647AE6" w:rsidP="00FB6650">
      <w:pPr>
        <w:pStyle w:val="ListParagraph"/>
        <w:numPr>
          <w:ilvl w:val="0"/>
          <w:numId w:val="9"/>
        </w:numPr>
        <w:jc w:val="both"/>
      </w:pPr>
      <w:r>
        <w:t xml:space="preserve">preparation is </w:t>
      </w:r>
      <w:r w:rsidR="00D26B95">
        <w:t>voluntary,</w:t>
      </w:r>
    </w:p>
    <w:p w14:paraId="5057C20C" w14:textId="4ABE6DA1" w:rsidR="00647AE6" w:rsidRDefault="00D26B95" w:rsidP="00FB6650">
      <w:pPr>
        <w:pStyle w:val="ListParagraph"/>
        <w:numPr>
          <w:ilvl w:val="0"/>
          <w:numId w:val="9"/>
        </w:numPr>
        <w:jc w:val="both"/>
      </w:pPr>
      <w:r>
        <w:t xml:space="preserve">required by the Regulations </w:t>
      </w:r>
      <w:r w:rsidR="00A50DDC" w:rsidRPr="00A50DDC">
        <w:t>(that is, due to the proposed activity being a high impact activity entailing significant ground disturbance that will take place in an area of cultural heritage sensitivity)</w:t>
      </w:r>
      <w:r w:rsidR="00A50DDC">
        <w:t>,</w:t>
      </w:r>
    </w:p>
    <w:p w14:paraId="78C2A954" w14:textId="64C46231" w:rsidR="00D26B95" w:rsidRDefault="00647AE6" w:rsidP="00FB6650">
      <w:pPr>
        <w:pStyle w:val="ListParagraph"/>
        <w:numPr>
          <w:ilvl w:val="0"/>
          <w:numId w:val="9"/>
        </w:numPr>
        <w:jc w:val="both"/>
      </w:pPr>
      <w:r>
        <w:t>required by</w:t>
      </w:r>
      <w:r w:rsidR="00D26B95">
        <w:t xml:space="preserve"> Minister for </w:t>
      </w:r>
      <w:r w:rsidR="002A778F" w:rsidRPr="002A778F">
        <w:t>Trea</w:t>
      </w:r>
      <w:r w:rsidR="002A778F">
        <w:t>t</w:t>
      </w:r>
      <w:r w:rsidR="002A778F" w:rsidRPr="002A778F">
        <w:t>y and First Peoples</w:t>
      </w:r>
      <w:r w:rsidR="002A778F">
        <w:t>,</w:t>
      </w:r>
    </w:p>
    <w:p w14:paraId="651D46C8" w14:textId="77777777" w:rsidR="00D26B95" w:rsidRDefault="00D26B95" w:rsidP="00FB6650">
      <w:pPr>
        <w:pStyle w:val="ListParagraph"/>
        <w:numPr>
          <w:ilvl w:val="0"/>
          <w:numId w:val="9"/>
        </w:numPr>
        <w:jc w:val="both"/>
      </w:pPr>
      <w:r>
        <w:t xml:space="preserve">the activity requires an Environment Effects Statement under the </w:t>
      </w:r>
      <w:r w:rsidRPr="00701D22">
        <w:rPr>
          <w:i/>
          <w:iCs/>
        </w:rPr>
        <w:t>Environment Effects Act 1978</w:t>
      </w:r>
      <w:r>
        <w:t>,</w:t>
      </w:r>
    </w:p>
    <w:p w14:paraId="5B004123" w14:textId="77777777" w:rsidR="00D26B95" w:rsidRDefault="00D26B95" w:rsidP="00FB6650">
      <w:pPr>
        <w:pStyle w:val="ListParagraph"/>
        <w:numPr>
          <w:ilvl w:val="0"/>
          <w:numId w:val="9"/>
        </w:numPr>
        <w:jc w:val="both"/>
      </w:pPr>
      <w:r>
        <w:t xml:space="preserve">an impact management plan or comprehensive impact statement is required in relation to a declared project under the </w:t>
      </w:r>
      <w:r w:rsidRPr="00701D22">
        <w:rPr>
          <w:i/>
          <w:iCs/>
        </w:rPr>
        <w:t>Major Transport Projects Facilitation Act 2009</w:t>
      </w:r>
      <w:r>
        <w:t>, or</w:t>
      </w:r>
    </w:p>
    <w:p w14:paraId="0F77EA88" w14:textId="7CC742B0" w:rsidR="00D26B95" w:rsidRDefault="00D26B95" w:rsidP="00FB6650">
      <w:pPr>
        <w:pStyle w:val="ListParagraph"/>
        <w:numPr>
          <w:ilvl w:val="0"/>
          <w:numId w:val="9"/>
        </w:numPr>
        <w:jc w:val="both"/>
      </w:pPr>
      <w:r>
        <w:t xml:space="preserve">a certified Preliminary Aboriginal Heritage Test </w:t>
      </w:r>
      <w:r w:rsidR="00A50DDC">
        <w:t xml:space="preserve">has </w:t>
      </w:r>
      <w:r>
        <w:t>determine</w:t>
      </w:r>
      <w:r w:rsidR="00A50DDC">
        <w:t>d</w:t>
      </w:r>
      <w:r>
        <w:t xml:space="preserve"> the need for a </w:t>
      </w:r>
      <w:r w:rsidR="00A50DDC">
        <w:t>CHMP</w:t>
      </w:r>
      <w:r>
        <w:t xml:space="preserve"> (s.45, 46-49A). </w:t>
      </w:r>
    </w:p>
    <w:p w14:paraId="188C2E26" w14:textId="46242C5B" w:rsidR="00F77EB5" w:rsidRDefault="00F77EB5" w:rsidP="00507C7F">
      <w:pPr>
        <w:pStyle w:val="Heading3"/>
      </w:pPr>
      <w:bookmarkStart w:id="522" w:name="_Toc163478408"/>
      <w:r>
        <w:t xml:space="preserve">Notice of </w:t>
      </w:r>
      <w:r w:rsidR="004A27A3">
        <w:t>i</w:t>
      </w:r>
      <w:r>
        <w:t xml:space="preserve">ntention to </w:t>
      </w:r>
      <w:r w:rsidR="004A27A3">
        <w:t>p</w:t>
      </w:r>
      <w:r>
        <w:t xml:space="preserve">repare a </w:t>
      </w:r>
      <w:proofErr w:type="gramStart"/>
      <w:r>
        <w:t>CHMP</w:t>
      </w:r>
      <w:bookmarkEnd w:id="522"/>
      <w:proofErr w:type="gramEnd"/>
    </w:p>
    <w:p w14:paraId="021C5273" w14:textId="77777777" w:rsidR="00A666F5" w:rsidRDefault="007B2BE2" w:rsidP="00FB6650">
      <w:pPr>
        <w:jc w:val="both"/>
      </w:pPr>
      <w:r>
        <w:t>The</w:t>
      </w:r>
      <w:r w:rsidR="00F77EB5">
        <w:t xml:space="preserve"> </w:t>
      </w:r>
      <w:r>
        <w:t>‘</w:t>
      </w:r>
      <w:r w:rsidR="00F77EB5">
        <w:t xml:space="preserve">Notice of Intention to Prepare a </w:t>
      </w:r>
      <w:r>
        <w:t>Management Plan’</w:t>
      </w:r>
      <w:r w:rsidR="00F77EB5">
        <w:t xml:space="preserve"> </w:t>
      </w:r>
      <w:r w:rsidR="00132E84">
        <w:t xml:space="preserve">(Notice) </w:t>
      </w:r>
      <w:r w:rsidR="00A666F5">
        <w:t>given</w:t>
      </w:r>
      <w:r w:rsidR="00F77EB5">
        <w:t xml:space="preserve"> to each relevant party</w:t>
      </w:r>
      <w:r>
        <w:t xml:space="preserve"> </w:t>
      </w:r>
      <w:r w:rsidR="00ED21F8" w:rsidRPr="00701D22">
        <w:rPr>
          <w:b/>
          <w:bCs/>
        </w:rPr>
        <w:t>must</w:t>
      </w:r>
      <w:r w:rsidR="00F77EB5">
        <w:t xml:space="preserve"> be </w:t>
      </w:r>
      <w:r w:rsidR="00A741CB">
        <w:t>referenced</w:t>
      </w:r>
      <w:r w:rsidR="00132E84">
        <w:t xml:space="preserve"> in the introduction. </w:t>
      </w:r>
    </w:p>
    <w:p w14:paraId="44D847A7" w14:textId="3993D628" w:rsidR="00F77EB5" w:rsidRDefault="00132E84" w:rsidP="00FB6650">
      <w:pPr>
        <w:jc w:val="both"/>
      </w:pPr>
      <w:r>
        <w:t>A</w:t>
      </w:r>
      <w:r w:rsidR="00F77EB5">
        <w:t xml:space="preserve"> copy </w:t>
      </w:r>
      <w:r>
        <w:t xml:space="preserve">of the </w:t>
      </w:r>
      <w:r w:rsidR="003105B5">
        <w:t xml:space="preserve">Notice </w:t>
      </w:r>
      <w:r w:rsidR="003105B5">
        <w:rPr>
          <w:b/>
          <w:bCs/>
        </w:rPr>
        <w:t xml:space="preserve">must </w:t>
      </w:r>
      <w:r w:rsidR="003105B5">
        <w:t xml:space="preserve">be </w:t>
      </w:r>
      <w:r w:rsidR="00F77EB5">
        <w:t>attached in the Appendices.</w:t>
      </w:r>
      <w:r w:rsidR="00A666F5" w:rsidRPr="00A666F5">
        <w:t xml:space="preserve"> </w:t>
      </w:r>
      <w:r w:rsidR="00A666F5">
        <w:t xml:space="preserve">Only a single copy needs to be attached </w:t>
      </w:r>
      <w:r w:rsidR="00CD7C76">
        <w:t>if it is the same Notice provided</w:t>
      </w:r>
      <w:r w:rsidR="00F77EB5">
        <w:t xml:space="preserve"> to the RAP, the Secretary, and to any owner or occupier of relevant land.</w:t>
      </w:r>
    </w:p>
    <w:p w14:paraId="3841A2AB" w14:textId="1307428E" w:rsidR="00F77EB5" w:rsidRDefault="00CD7C76" w:rsidP="00FB6650">
      <w:pPr>
        <w:jc w:val="both"/>
      </w:pPr>
      <w:r>
        <w:t>If</w:t>
      </w:r>
      <w:r w:rsidR="00F77EB5">
        <w:t xml:space="preserve"> a different </w:t>
      </w:r>
      <w:r>
        <w:t>N</w:t>
      </w:r>
      <w:r w:rsidR="00F77EB5">
        <w:t>otice is provided to landowners/</w:t>
      </w:r>
      <w:proofErr w:type="gramStart"/>
      <w:r w:rsidR="00F77EB5">
        <w:t>occupiers</w:t>
      </w:r>
      <w:proofErr w:type="gramEnd"/>
      <w:r w:rsidR="00F77EB5">
        <w:t xml:space="preserve"> then a copy of t</w:t>
      </w:r>
      <w:r w:rsidR="002A778F">
        <w:t xml:space="preserve">hat </w:t>
      </w:r>
      <w:r w:rsidR="004A27A3">
        <w:t>N</w:t>
      </w:r>
      <w:r w:rsidR="00F77EB5">
        <w:t>otice should also be</w:t>
      </w:r>
      <w:r w:rsidR="004A27A3">
        <w:t xml:space="preserve"> provided</w:t>
      </w:r>
      <w:r w:rsidR="00F77EB5">
        <w:t>.</w:t>
      </w:r>
    </w:p>
    <w:p w14:paraId="490A3B29" w14:textId="2829CB35" w:rsidR="00F77EB5" w:rsidRDefault="00F77EB5" w:rsidP="00507C7F">
      <w:pPr>
        <w:pStyle w:val="Heading3"/>
      </w:pPr>
      <w:bookmarkStart w:id="523" w:name="_Toc163478409"/>
      <w:r>
        <w:t>The name of the Sponsor</w:t>
      </w:r>
      <w:bookmarkEnd w:id="523"/>
    </w:p>
    <w:p w14:paraId="078CEAA2" w14:textId="04E6DF3A" w:rsidR="000B6C9C" w:rsidRDefault="00867F4C" w:rsidP="00FB6650">
      <w:pPr>
        <w:jc w:val="both"/>
      </w:pPr>
      <w:r w:rsidRPr="00867F4C">
        <w:t xml:space="preserve">The Introduction </w:t>
      </w:r>
      <w:r w:rsidRPr="00701D22">
        <w:rPr>
          <w:b/>
          <w:bCs/>
        </w:rPr>
        <w:t>must</w:t>
      </w:r>
      <w:r w:rsidRPr="00867F4C">
        <w:t xml:space="preserve"> contain the name of the Sponsor</w:t>
      </w:r>
      <w:r>
        <w:t>.</w:t>
      </w:r>
      <w:r w:rsidRPr="00867F4C">
        <w:t xml:space="preserve"> </w:t>
      </w:r>
      <w:r w:rsidR="00F77EB5">
        <w:t>The Sponsor is the person</w:t>
      </w:r>
      <w:r w:rsidR="00D874C0">
        <w:t xml:space="preserve"> or </w:t>
      </w:r>
      <w:r w:rsidR="00D325EC">
        <w:t>corporation</w:t>
      </w:r>
      <w:r w:rsidR="00F77EB5">
        <w:t xml:space="preserve"> who is seeking to undertake the activity or who is seeking the preparation of the CHMP. </w:t>
      </w:r>
    </w:p>
    <w:p w14:paraId="288C60D9" w14:textId="409C4963" w:rsidR="00F77EB5" w:rsidRDefault="00F77EB5">
      <w:pPr>
        <w:jc w:val="both"/>
      </w:pPr>
      <w:r>
        <w:t xml:space="preserve">The Sponsor </w:t>
      </w:r>
      <w:r w:rsidRPr="00701D22">
        <w:rPr>
          <w:b/>
          <w:bCs/>
        </w:rPr>
        <w:t>must</w:t>
      </w:r>
      <w:r>
        <w:t xml:space="preserve"> be a legal entity. </w:t>
      </w:r>
      <w:r w:rsidR="00C47D8A">
        <w:t xml:space="preserve">A trust is not a legal entity. </w:t>
      </w:r>
      <w:r>
        <w:t>Where the Sponsor is an incorporated body, the Australian Company Number</w:t>
      </w:r>
      <w:r w:rsidR="00484DD4">
        <w:t xml:space="preserve"> (</w:t>
      </w:r>
      <w:r w:rsidR="003A2CCB">
        <w:t>AC</w:t>
      </w:r>
      <w:r w:rsidR="00484DD4">
        <w:t>N)</w:t>
      </w:r>
      <w:r>
        <w:t xml:space="preserve"> or </w:t>
      </w:r>
      <w:proofErr w:type="gramStart"/>
      <w:r>
        <w:t>other</w:t>
      </w:r>
      <w:proofErr w:type="gramEnd"/>
      <w:r>
        <w:t xml:space="preserve"> legal identifier </w:t>
      </w:r>
      <w:r w:rsidRPr="00701D22">
        <w:rPr>
          <w:b/>
          <w:bCs/>
        </w:rPr>
        <w:t>must</w:t>
      </w:r>
      <w:r>
        <w:t xml:space="preserve"> be provided with the name of the Sponsor.</w:t>
      </w:r>
    </w:p>
    <w:p w14:paraId="6BF9E9EA" w14:textId="66A8C495" w:rsidR="003A2CCB" w:rsidRDefault="002B057A">
      <w:pPr>
        <w:jc w:val="both"/>
      </w:pPr>
      <w:r>
        <w:t>ACN</w:t>
      </w:r>
      <w:r w:rsidR="00184FEE">
        <w:t>s ca</w:t>
      </w:r>
      <w:r w:rsidR="00B97C31">
        <w:t>n</w:t>
      </w:r>
      <w:r w:rsidR="00184FEE">
        <w:t xml:space="preserve"> be found </w:t>
      </w:r>
      <w:r w:rsidR="00B97C31">
        <w:t>by searching</w:t>
      </w:r>
      <w:r w:rsidR="00A7036C">
        <w:t xml:space="preserve"> </w:t>
      </w:r>
      <w:r w:rsidR="00A7036C" w:rsidRPr="00A7036C">
        <w:t>The Australian Securities and Investments Commission</w:t>
      </w:r>
      <w:r w:rsidR="00A7036C">
        <w:t xml:space="preserve"> </w:t>
      </w:r>
      <w:r w:rsidR="00F4211D">
        <w:t>(</w:t>
      </w:r>
      <w:r w:rsidR="00B97C31">
        <w:t>ASIC</w:t>
      </w:r>
      <w:r w:rsidR="00F4211D">
        <w:t>)</w:t>
      </w:r>
      <w:r w:rsidR="00B97C31">
        <w:t xml:space="preserve"> Registers on </w:t>
      </w:r>
      <w:r w:rsidR="00A7036C">
        <w:t xml:space="preserve">the </w:t>
      </w:r>
      <w:r w:rsidR="00B97C31">
        <w:t>ASIC</w:t>
      </w:r>
      <w:r w:rsidR="00A7036C">
        <w:t xml:space="preserve"> </w:t>
      </w:r>
      <w:hyperlink r:id="rId24" w:history="1">
        <w:r w:rsidR="00A7036C" w:rsidRPr="00A7036C">
          <w:rPr>
            <w:rStyle w:val="Hyperlink"/>
          </w:rPr>
          <w:t>website</w:t>
        </w:r>
      </w:hyperlink>
      <w:r w:rsidR="00A7036C">
        <w:t>.</w:t>
      </w:r>
    </w:p>
    <w:p w14:paraId="33511CB3" w14:textId="366882FC" w:rsidR="003110E5" w:rsidRDefault="003110E5" w:rsidP="00FB6650">
      <w:pPr>
        <w:jc w:val="both"/>
      </w:pPr>
      <w:r w:rsidRPr="00FB6650">
        <w:t>An Australian Business Number (ABN)</w:t>
      </w:r>
      <w:r w:rsidR="00CF56C3" w:rsidRPr="00FB6650">
        <w:t xml:space="preserve"> can be found</w:t>
      </w:r>
      <w:r w:rsidR="002B3FE9" w:rsidRPr="00FB6650">
        <w:t xml:space="preserve"> by searching</w:t>
      </w:r>
      <w:r w:rsidR="003E2173" w:rsidRPr="00FB6650">
        <w:t xml:space="preserve"> the business name on </w:t>
      </w:r>
      <w:r w:rsidR="002B3FE9" w:rsidRPr="00FB6650">
        <w:t>the Australian Business Register (ABR)</w:t>
      </w:r>
      <w:r w:rsidR="00786EC6">
        <w:t xml:space="preserve"> </w:t>
      </w:r>
      <w:hyperlink r:id="rId25" w:history="1">
        <w:r w:rsidR="00786EC6" w:rsidRPr="00B97C31">
          <w:rPr>
            <w:rStyle w:val="Hyperlink"/>
          </w:rPr>
          <w:t>website</w:t>
        </w:r>
      </w:hyperlink>
      <w:r w:rsidR="002B3FE9" w:rsidRPr="00FB6650">
        <w:t>.</w:t>
      </w:r>
    </w:p>
    <w:p w14:paraId="2C6C2D37" w14:textId="0C4FCC5D" w:rsidR="00F77EB5" w:rsidRPr="00FB6650" w:rsidRDefault="00F77EB5" w:rsidP="00507C7F">
      <w:pPr>
        <w:pStyle w:val="Heading3"/>
      </w:pPr>
      <w:bookmarkStart w:id="524" w:name="_Toc163478410"/>
      <w:r w:rsidRPr="00FB6650">
        <w:lastRenderedPageBreak/>
        <w:t>The name of the Heritage Advisor</w:t>
      </w:r>
      <w:bookmarkEnd w:id="524"/>
    </w:p>
    <w:p w14:paraId="4D0F5C4A" w14:textId="55A339AF" w:rsidR="00F77EB5" w:rsidRDefault="00F77EB5" w:rsidP="00FB6650">
      <w:pPr>
        <w:jc w:val="both"/>
      </w:pPr>
      <w:r>
        <w:t xml:space="preserve">The name of the Heritage Advisor who </w:t>
      </w:r>
      <w:r w:rsidR="00F0150C">
        <w:t xml:space="preserve">prepared the CHMP </w:t>
      </w:r>
      <w:r>
        <w:t xml:space="preserve">and their qualifications and experience </w:t>
      </w:r>
      <w:r w:rsidRPr="00701D22">
        <w:rPr>
          <w:b/>
          <w:bCs/>
        </w:rPr>
        <w:t>must</w:t>
      </w:r>
      <w:r>
        <w:t xml:space="preserve"> be provided</w:t>
      </w:r>
      <w:r w:rsidR="00B17BE9">
        <w:t xml:space="preserve"> in the Introduction</w:t>
      </w:r>
      <w:r>
        <w:t xml:space="preserve">. </w:t>
      </w:r>
      <w:r w:rsidR="007A7565" w:rsidRPr="007A7565">
        <w:t>It should be clear how the</w:t>
      </w:r>
      <w:r w:rsidR="007A7565">
        <w:t xml:space="preserve"> Heritage Advisors’</w:t>
      </w:r>
      <w:r w:rsidR="007A7565" w:rsidRPr="007A7565">
        <w:t xml:space="preserve"> qualifications a</w:t>
      </w:r>
      <w:r w:rsidR="00DF427B">
        <w:t>nd</w:t>
      </w:r>
      <w:r w:rsidR="007A7565" w:rsidRPr="007A7565">
        <w:t xml:space="preserve"> experience meet the requirements of the Act, and the Minister’s guidelines specifying appropriate qualifications for Heritage Advisors (s.189(2)).</w:t>
      </w:r>
    </w:p>
    <w:p w14:paraId="61545D65" w14:textId="77777777" w:rsidR="00F77EB5" w:rsidRDefault="00F77EB5" w:rsidP="00FB6650">
      <w:pPr>
        <w:jc w:val="both"/>
      </w:pPr>
      <w:r>
        <w:t xml:space="preserve">The Heritage Advisor </w:t>
      </w:r>
      <w:r w:rsidRPr="00701D22">
        <w:rPr>
          <w:b/>
          <w:bCs/>
        </w:rPr>
        <w:t>must</w:t>
      </w:r>
      <w:r>
        <w:t xml:space="preserve"> be a natural person, not a company.</w:t>
      </w:r>
    </w:p>
    <w:p w14:paraId="7C8FD5B6" w14:textId="6372A397" w:rsidR="00F77EB5" w:rsidRDefault="00F77EB5" w:rsidP="00507C7F">
      <w:pPr>
        <w:pStyle w:val="Heading3"/>
      </w:pPr>
      <w:bookmarkStart w:id="525" w:name="_Toc163478411"/>
      <w:r>
        <w:t>The location of the activity area</w:t>
      </w:r>
      <w:bookmarkEnd w:id="525"/>
    </w:p>
    <w:p w14:paraId="3506A825" w14:textId="6ADB59B5" w:rsidR="00F77EB5" w:rsidRDefault="00F77EB5" w:rsidP="00FB6650">
      <w:pPr>
        <w:jc w:val="both"/>
      </w:pPr>
      <w:r>
        <w:t xml:space="preserve">A brief description of the location of the activity area in regional context </w:t>
      </w:r>
      <w:r w:rsidRPr="00701D22">
        <w:rPr>
          <w:b/>
          <w:bCs/>
        </w:rPr>
        <w:t>must</w:t>
      </w:r>
      <w:r>
        <w:t xml:space="preserve"> be provided, including relevant cadastral details.</w:t>
      </w:r>
      <w:r w:rsidR="001E5B31">
        <w:t xml:space="preserve"> </w:t>
      </w:r>
      <w:r w:rsidR="00A814F0">
        <w:t>C</w:t>
      </w:r>
      <w:r w:rsidR="001E5B31" w:rsidRPr="001E5B31">
        <w:t xml:space="preserve">adastral </w:t>
      </w:r>
      <w:r w:rsidR="00A814F0">
        <w:t>details are the</w:t>
      </w:r>
      <w:r w:rsidR="001E5B31" w:rsidRPr="001E5B31">
        <w:t xml:space="preserve"> lot </w:t>
      </w:r>
      <w:r w:rsidR="00A814F0">
        <w:t>and</w:t>
      </w:r>
      <w:r w:rsidR="001E5B31" w:rsidRPr="001E5B31">
        <w:t xml:space="preserve"> plan or volume </w:t>
      </w:r>
      <w:r w:rsidR="00A814F0">
        <w:t>and</w:t>
      </w:r>
      <w:r w:rsidR="001E5B31" w:rsidRPr="001E5B31">
        <w:t xml:space="preserve"> folio number </w:t>
      </w:r>
      <w:r w:rsidR="001E5B31" w:rsidRPr="00FB6650">
        <w:rPr>
          <w:i/>
          <w:iCs/>
        </w:rPr>
        <w:t>not</w:t>
      </w:r>
      <w:r w:rsidR="001E5B31" w:rsidRPr="001E5B31">
        <w:t xml:space="preserve"> 'specific parcel </w:t>
      </w:r>
      <w:r w:rsidR="00A814F0" w:rsidRPr="001E5B31">
        <w:t>identifier</w:t>
      </w:r>
      <w:r w:rsidR="001E5B31" w:rsidRPr="001E5B31">
        <w:t>'</w:t>
      </w:r>
      <w:r w:rsidR="00A814F0">
        <w:t xml:space="preserve"> (SPI)</w:t>
      </w:r>
      <w:r w:rsidR="001E5B31" w:rsidRPr="001E5B31">
        <w:t xml:space="preserve"> or council I</w:t>
      </w:r>
      <w:r w:rsidR="00A814F0">
        <w:t>D</w:t>
      </w:r>
      <w:r w:rsidR="001E5B31" w:rsidRPr="001E5B31">
        <w:t xml:space="preserve"> number</w:t>
      </w:r>
      <w:r w:rsidR="00A814F0">
        <w:t>.</w:t>
      </w:r>
    </w:p>
    <w:p w14:paraId="5B6D6530" w14:textId="77D80A58" w:rsidR="00F77EB5" w:rsidRPr="00E560E6" w:rsidRDefault="00F77EB5" w:rsidP="00507C7F">
      <w:pPr>
        <w:pStyle w:val="Heading3"/>
      </w:pPr>
      <w:bookmarkStart w:id="526" w:name="_Toc163478412"/>
      <w:r w:rsidRPr="00E560E6">
        <w:t>The owners and occupiers of the land</w:t>
      </w:r>
      <w:bookmarkEnd w:id="526"/>
    </w:p>
    <w:p w14:paraId="23E415A9" w14:textId="1890FA4F" w:rsidR="00276E13" w:rsidRDefault="00276E13" w:rsidP="00FB6650">
      <w:pPr>
        <w:jc w:val="both"/>
        <w:rPr>
          <w:highlight w:val="yellow"/>
        </w:rPr>
      </w:pPr>
      <w:r w:rsidRPr="00276E13">
        <w:t xml:space="preserve">If different to the </w:t>
      </w:r>
      <w:r w:rsidR="00BF7400">
        <w:t>S</w:t>
      </w:r>
      <w:r w:rsidRPr="00276E13">
        <w:t xml:space="preserve">ponsor, the name of the owner(s) or occupier(s) of the land where the activity area is located </w:t>
      </w:r>
      <w:r w:rsidRPr="00701D22">
        <w:rPr>
          <w:b/>
          <w:bCs/>
        </w:rPr>
        <w:t>must</w:t>
      </w:r>
      <w:r w:rsidRPr="00276E13">
        <w:t xml:space="preserve"> be provided in the Introduction. Where an occupier does not wish to have their name recorded in the </w:t>
      </w:r>
      <w:r w:rsidR="00E560E6">
        <w:t>CHMP</w:t>
      </w:r>
      <w:r w:rsidRPr="00276E13">
        <w:t xml:space="preserve">, the owner’s name </w:t>
      </w:r>
      <w:r w:rsidRPr="00701D22">
        <w:rPr>
          <w:b/>
          <w:bCs/>
        </w:rPr>
        <w:t>must</w:t>
      </w:r>
      <w:r w:rsidRPr="00276E13">
        <w:t xml:space="preserve"> be provided. The name of a landowner is </w:t>
      </w:r>
      <w:r w:rsidRPr="00B46CC8">
        <w:t xml:space="preserve">public information and can be obtained </w:t>
      </w:r>
      <w:r w:rsidR="00C66411" w:rsidRPr="00B46CC8">
        <w:t xml:space="preserve">from </w:t>
      </w:r>
      <w:r w:rsidR="00B46CC8" w:rsidRPr="00FB6650">
        <w:t>LANDATA.</w:t>
      </w:r>
      <w:r w:rsidRPr="00227A85">
        <w:rPr>
          <w:highlight w:val="yellow"/>
        </w:rPr>
        <w:t xml:space="preserve"> </w:t>
      </w:r>
    </w:p>
    <w:p w14:paraId="5370D636" w14:textId="24631C4B" w:rsidR="00F77EB5" w:rsidRDefault="00F77EB5" w:rsidP="00507C7F">
      <w:pPr>
        <w:pStyle w:val="Heading3"/>
      </w:pPr>
      <w:bookmarkStart w:id="527" w:name="_Toc163478413"/>
      <w:r>
        <w:t>Registered Aboriginal Parties</w:t>
      </w:r>
      <w:bookmarkEnd w:id="527"/>
    </w:p>
    <w:p w14:paraId="0CC7A2A2" w14:textId="6166ABCF" w:rsidR="00F77EB5" w:rsidRDefault="00F77EB5">
      <w:pPr>
        <w:jc w:val="both"/>
      </w:pPr>
      <w:r>
        <w:t xml:space="preserve">The name of </w:t>
      </w:r>
      <w:r w:rsidR="00CC7956">
        <w:t>relevant</w:t>
      </w:r>
      <w:r>
        <w:t xml:space="preserve"> RAP(s) </w:t>
      </w:r>
      <w:r w:rsidRPr="00701D22">
        <w:rPr>
          <w:b/>
          <w:bCs/>
        </w:rPr>
        <w:t>must</w:t>
      </w:r>
      <w:r>
        <w:t xml:space="preserve"> be </w:t>
      </w:r>
      <w:r w:rsidR="005D6B1B">
        <w:t>provided and include</w:t>
      </w:r>
      <w:r>
        <w:t xml:space="preserve"> a statement about whether they have elected to evaluate the CHMP.</w:t>
      </w:r>
    </w:p>
    <w:p w14:paraId="556F4567" w14:textId="605978FC" w:rsidR="00954DD5" w:rsidRPr="0007544B" w:rsidRDefault="0007544B" w:rsidP="00FB6650">
      <w:pPr>
        <w:jc w:val="both"/>
      </w:pPr>
      <w:r>
        <w:t xml:space="preserve">A copy of the RAP response </w:t>
      </w:r>
      <w:r>
        <w:rPr>
          <w:b/>
          <w:bCs/>
        </w:rPr>
        <w:t>must</w:t>
      </w:r>
      <w:r>
        <w:t xml:space="preserve"> be included in the Appendices section of the CHMP (see section 7).</w:t>
      </w:r>
    </w:p>
    <w:p w14:paraId="61B6C6C3" w14:textId="09D862E4" w:rsidR="00F77EB5" w:rsidRDefault="00F77EB5" w:rsidP="0055336D">
      <w:pPr>
        <w:pStyle w:val="Heading2"/>
      </w:pPr>
      <w:bookmarkStart w:id="528" w:name="_Toc163478414"/>
      <w:r>
        <w:t xml:space="preserve">Activity </w:t>
      </w:r>
      <w:r w:rsidR="00346BC6">
        <w:t>d</w:t>
      </w:r>
      <w:r>
        <w:t>escription</w:t>
      </w:r>
      <w:bookmarkEnd w:id="528"/>
    </w:p>
    <w:p w14:paraId="6DE4449F" w14:textId="3384731B" w:rsidR="00C523EA" w:rsidRPr="00FB6650" w:rsidRDefault="00C523EA" w:rsidP="00FB6650">
      <w:pPr>
        <w:jc w:val="both"/>
        <w:rPr>
          <w:i/>
          <w:iCs/>
          <w:color w:val="538135" w:themeColor="accent6" w:themeShade="BF"/>
        </w:rPr>
      </w:pPr>
      <w:r w:rsidRPr="00FB6650">
        <w:rPr>
          <w:i/>
          <w:iCs/>
          <w:color w:val="538135" w:themeColor="accent6" w:themeShade="BF"/>
        </w:rPr>
        <w:t xml:space="preserve">A </w:t>
      </w:r>
      <w:r w:rsidR="00B46CC8" w:rsidRPr="00FB6650">
        <w:rPr>
          <w:i/>
          <w:iCs/>
          <w:color w:val="538135" w:themeColor="accent6" w:themeShade="BF"/>
        </w:rPr>
        <w:t>CHMP</w:t>
      </w:r>
      <w:r w:rsidRPr="00FB6650">
        <w:rPr>
          <w:i/>
          <w:iCs/>
          <w:color w:val="538135" w:themeColor="accent6" w:themeShade="BF"/>
        </w:rPr>
        <w:t xml:space="preserve"> must provide clear and relevant information about the nature and extent of the proposed activity to assess the scope for potential impact on Aboriginal cultural heritage. In accordance with Clause 6.1, Schedule 2 of the Regulations, this information must include a detailed description of the nature of the proposed activity and any ancillary works associated with the activity as well as a description of the likely impact on the surface of the land and buried former land surfaces, </w:t>
      </w:r>
      <w:r w:rsidR="00B46CC8" w:rsidRPr="00FB6650">
        <w:rPr>
          <w:i/>
          <w:iCs/>
          <w:color w:val="538135" w:themeColor="accent6" w:themeShade="BF"/>
        </w:rPr>
        <w:t>and</w:t>
      </w:r>
      <w:r w:rsidRPr="00FB6650">
        <w:rPr>
          <w:i/>
          <w:iCs/>
          <w:color w:val="538135" w:themeColor="accent6" w:themeShade="BF"/>
        </w:rPr>
        <w:t xml:space="preserve"> its possible impact on Aboriginal cultural heritage.</w:t>
      </w:r>
    </w:p>
    <w:p w14:paraId="006B418C" w14:textId="211C6626" w:rsidR="00C523EA" w:rsidRPr="00701D22" w:rsidRDefault="00C523EA" w:rsidP="00507C7F">
      <w:pPr>
        <w:pStyle w:val="Heading3"/>
      </w:pPr>
      <w:bookmarkStart w:id="529" w:name="_Toc143166354"/>
      <w:bookmarkStart w:id="530" w:name="_Toc163478415"/>
      <w:bookmarkEnd w:id="529"/>
      <w:r>
        <w:t>Subdivisions</w:t>
      </w:r>
      <w:bookmarkEnd w:id="530"/>
    </w:p>
    <w:p w14:paraId="692966EB" w14:textId="65C29BCC" w:rsidR="00C523EA" w:rsidRPr="00FB6650" w:rsidRDefault="00C523EA" w:rsidP="00FB6650">
      <w:pPr>
        <w:pBdr>
          <w:top w:val="single" w:sz="12" w:space="1" w:color="auto"/>
          <w:left w:val="single" w:sz="12" w:space="4" w:color="auto"/>
          <w:bottom w:val="single" w:sz="12" w:space="1" w:color="auto"/>
          <w:right w:val="single" w:sz="12" w:space="4" w:color="auto"/>
        </w:pBdr>
        <w:jc w:val="both"/>
        <w:rPr>
          <w:i/>
          <w:iCs/>
          <w:color w:val="538135" w:themeColor="accent6" w:themeShade="BF"/>
        </w:rPr>
      </w:pPr>
      <w:r w:rsidRPr="00FB6650">
        <w:rPr>
          <w:i/>
          <w:iCs/>
          <w:color w:val="538135" w:themeColor="accent6" w:themeShade="BF"/>
        </w:rPr>
        <w:t>If the activity is a subdivision, the activity description must also include a description of how each lot is intended to be used or developed or if no such description is provided in relation to a lot, a description of the use or development of each lot permitted by the relevant planning scheme (in accordance with Clauses 6</w:t>
      </w:r>
      <w:r w:rsidR="00685216">
        <w:rPr>
          <w:i/>
          <w:iCs/>
          <w:color w:val="538135" w:themeColor="accent6" w:themeShade="BF"/>
        </w:rPr>
        <w:t>(2)</w:t>
      </w:r>
      <w:r w:rsidRPr="00FB6650">
        <w:rPr>
          <w:i/>
          <w:iCs/>
          <w:color w:val="538135" w:themeColor="accent6" w:themeShade="BF"/>
        </w:rPr>
        <w:t xml:space="preserve"> and 10, Schedule 2 of the Regulations).</w:t>
      </w:r>
    </w:p>
    <w:p w14:paraId="143BF9E3" w14:textId="3ADE143F" w:rsidR="002635AD" w:rsidRDefault="00B63DB3" w:rsidP="00FB6650">
      <w:pPr>
        <w:jc w:val="both"/>
      </w:pPr>
      <w:r>
        <w:t xml:space="preserve">A </w:t>
      </w:r>
      <w:r w:rsidRPr="00B63DB3">
        <w:t xml:space="preserve">“description of the use or development of each lot permitted by the relevant planning scheme” </w:t>
      </w:r>
      <w:r w:rsidR="002A7620">
        <w:t>is appropriate</w:t>
      </w:r>
      <w:r w:rsidR="002635AD">
        <w:t xml:space="preserve"> when</w:t>
      </w:r>
      <w:r w:rsidRPr="00B63DB3">
        <w:t xml:space="preserve"> the use </w:t>
      </w:r>
      <w:r w:rsidR="002635AD">
        <w:t>is</w:t>
      </w:r>
      <w:r w:rsidRPr="00B63DB3">
        <w:t xml:space="preserve"> known </w:t>
      </w:r>
      <w:r w:rsidR="002635AD">
        <w:t xml:space="preserve">but </w:t>
      </w:r>
      <w:r w:rsidRPr="00B63DB3">
        <w:t xml:space="preserve">the exact development footprint </w:t>
      </w:r>
      <w:r w:rsidR="0007544B">
        <w:t>is</w:t>
      </w:r>
      <w:r w:rsidR="00805CD8">
        <w:t xml:space="preserve"> </w:t>
      </w:r>
      <w:proofErr w:type="gramStart"/>
      <w:r w:rsidR="00805CD8">
        <w:t>n</w:t>
      </w:r>
      <w:r w:rsidR="00873041">
        <w:t>ot, and</w:t>
      </w:r>
      <w:proofErr w:type="gramEnd"/>
      <w:r w:rsidR="00873041">
        <w:t xml:space="preserve"> should normally be used for subdivisions</w:t>
      </w:r>
      <w:r w:rsidRPr="00B63DB3">
        <w:t xml:space="preserve">. </w:t>
      </w:r>
      <w:r w:rsidR="002A7620">
        <w:t xml:space="preserve"> </w:t>
      </w:r>
      <w:r w:rsidRPr="00B63DB3">
        <w:t xml:space="preserve">This allows for the ongoing use and development of the land to be covered by the </w:t>
      </w:r>
      <w:r w:rsidR="00B46CC8">
        <w:t>CHMP</w:t>
      </w:r>
      <w:r w:rsidRPr="00B63DB3">
        <w:t xml:space="preserve"> after the subdivision has occurred.</w:t>
      </w:r>
      <w:r w:rsidR="00C716D5" w:rsidRPr="00C716D5">
        <w:t xml:space="preserve"> </w:t>
      </w:r>
      <w:r w:rsidR="00C716D5">
        <w:t>The relevant planning scheme can be included within the appendices to provide this description.</w:t>
      </w:r>
    </w:p>
    <w:p w14:paraId="0C56E8B5" w14:textId="20840AA7" w:rsidR="00F77EB5" w:rsidRDefault="00F77EB5" w:rsidP="0055336D">
      <w:pPr>
        <w:pStyle w:val="Heading2"/>
      </w:pPr>
      <w:bookmarkStart w:id="531" w:name="_Toc163478416"/>
      <w:r>
        <w:t xml:space="preserve">Extent of </w:t>
      </w:r>
      <w:r w:rsidR="00A431E5">
        <w:t>a</w:t>
      </w:r>
      <w:r>
        <w:t xml:space="preserve">ctivity </w:t>
      </w:r>
      <w:r w:rsidR="00A431E5">
        <w:t>a</w:t>
      </w:r>
      <w:r>
        <w:t xml:space="preserve">rea </w:t>
      </w:r>
      <w:r w:rsidR="00A431E5">
        <w:t>c</w:t>
      </w:r>
      <w:r>
        <w:t xml:space="preserve">overed by the </w:t>
      </w:r>
      <w:r w:rsidR="00B46CC8">
        <w:t>Cultural Heritage Management Plan</w:t>
      </w:r>
      <w:bookmarkEnd w:id="531"/>
    </w:p>
    <w:p w14:paraId="5D66E70E" w14:textId="185974A8" w:rsidR="000209A5" w:rsidRPr="00FB6650" w:rsidRDefault="000209A5" w:rsidP="00FB6650">
      <w:pPr>
        <w:pStyle w:val="ListParagraph"/>
        <w:numPr>
          <w:ilvl w:val="0"/>
          <w:numId w:val="50"/>
        </w:numPr>
        <w:spacing w:after="0"/>
        <w:ind w:left="357" w:hanging="357"/>
        <w:jc w:val="both"/>
        <w:rPr>
          <w:i/>
          <w:iCs/>
          <w:color w:val="538135" w:themeColor="accent6" w:themeShade="BF"/>
        </w:rPr>
      </w:pPr>
      <w:r w:rsidRPr="00FB6650">
        <w:rPr>
          <w:i/>
          <w:iCs/>
          <w:color w:val="538135" w:themeColor="accent6" w:themeShade="BF"/>
        </w:rPr>
        <w:t>The map must include the following:</w:t>
      </w:r>
    </w:p>
    <w:p w14:paraId="1945F234" w14:textId="77777777" w:rsidR="00130992" w:rsidRDefault="000209A5" w:rsidP="00FB6650">
      <w:pPr>
        <w:pStyle w:val="ListParagraph"/>
        <w:numPr>
          <w:ilvl w:val="0"/>
          <w:numId w:val="49"/>
        </w:numPr>
        <w:spacing w:after="0"/>
        <w:jc w:val="both"/>
        <w:rPr>
          <w:i/>
          <w:iCs/>
          <w:color w:val="538135" w:themeColor="accent6" w:themeShade="BF"/>
        </w:rPr>
      </w:pPr>
      <w:r w:rsidRPr="00FB6650">
        <w:rPr>
          <w:i/>
          <w:iCs/>
          <w:color w:val="538135" w:themeColor="accent6" w:themeShade="BF"/>
        </w:rPr>
        <w:t xml:space="preserve">a description of what the map </w:t>
      </w:r>
      <w:proofErr w:type="gramStart"/>
      <w:r w:rsidRPr="00FB6650">
        <w:rPr>
          <w:i/>
          <w:iCs/>
          <w:color w:val="538135" w:themeColor="accent6" w:themeShade="BF"/>
        </w:rPr>
        <w:t>represents;</w:t>
      </w:r>
      <w:proofErr w:type="gramEnd"/>
    </w:p>
    <w:p w14:paraId="4B53E163" w14:textId="77777777" w:rsidR="00130992" w:rsidRDefault="000209A5" w:rsidP="00FB6650">
      <w:pPr>
        <w:pStyle w:val="ListParagraph"/>
        <w:numPr>
          <w:ilvl w:val="0"/>
          <w:numId w:val="49"/>
        </w:numPr>
        <w:spacing w:after="0"/>
        <w:jc w:val="both"/>
        <w:rPr>
          <w:i/>
          <w:iCs/>
          <w:color w:val="538135" w:themeColor="accent6" w:themeShade="BF"/>
        </w:rPr>
      </w:pPr>
      <w:r w:rsidRPr="00FB6650">
        <w:rPr>
          <w:i/>
          <w:iCs/>
          <w:color w:val="538135" w:themeColor="accent6" w:themeShade="BF"/>
        </w:rPr>
        <w:t xml:space="preserve">details of the location of the boundaries of the activity </w:t>
      </w:r>
      <w:proofErr w:type="gramStart"/>
      <w:r w:rsidRPr="00FB6650">
        <w:rPr>
          <w:i/>
          <w:iCs/>
          <w:color w:val="538135" w:themeColor="accent6" w:themeShade="BF"/>
        </w:rPr>
        <w:t>area;</w:t>
      </w:r>
      <w:proofErr w:type="gramEnd"/>
    </w:p>
    <w:p w14:paraId="31B3AAC4" w14:textId="77777777" w:rsidR="008F1E45" w:rsidRDefault="000209A5" w:rsidP="00FB6650">
      <w:pPr>
        <w:pStyle w:val="ListParagraph"/>
        <w:numPr>
          <w:ilvl w:val="0"/>
          <w:numId w:val="49"/>
        </w:numPr>
        <w:spacing w:after="0"/>
        <w:jc w:val="both"/>
        <w:rPr>
          <w:i/>
          <w:iCs/>
          <w:color w:val="538135" w:themeColor="accent6" w:themeShade="BF"/>
        </w:rPr>
      </w:pPr>
      <w:r w:rsidRPr="00FB6650">
        <w:rPr>
          <w:i/>
          <w:iCs/>
          <w:color w:val="538135" w:themeColor="accent6" w:themeShade="BF"/>
        </w:rPr>
        <w:t xml:space="preserve">the municipal district (if any) in which the area is </w:t>
      </w:r>
      <w:proofErr w:type="gramStart"/>
      <w:r w:rsidRPr="00FB6650">
        <w:rPr>
          <w:i/>
          <w:iCs/>
          <w:color w:val="538135" w:themeColor="accent6" w:themeShade="BF"/>
        </w:rPr>
        <w:t>located;</w:t>
      </w:r>
      <w:proofErr w:type="gramEnd"/>
    </w:p>
    <w:p w14:paraId="3BCB2B55" w14:textId="77777777" w:rsidR="008F1E45" w:rsidRDefault="000209A5" w:rsidP="00FB6650">
      <w:pPr>
        <w:pStyle w:val="ListParagraph"/>
        <w:numPr>
          <w:ilvl w:val="0"/>
          <w:numId w:val="49"/>
        </w:numPr>
        <w:spacing w:after="0"/>
        <w:jc w:val="both"/>
        <w:rPr>
          <w:i/>
          <w:iCs/>
          <w:color w:val="538135" w:themeColor="accent6" w:themeShade="BF"/>
        </w:rPr>
      </w:pPr>
      <w:r w:rsidRPr="00FB6650">
        <w:rPr>
          <w:i/>
          <w:iCs/>
          <w:color w:val="538135" w:themeColor="accent6" w:themeShade="BF"/>
        </w:rPr>
        <w:t xml:space="preserve">the salient prominent structures and works in, and natural features of, the activity </w:t>
      </w:r>
      <w:proofErr w:type="gramStart"/>
      <w:r w:rsidRPr="00FB6650">
        <w:rPr>
          <w:i/>
          <w:iCs/>
          <w:color w:val="538135" w:themeColor="accent6" w:themeShade="BF"/>
        </w:rPr>
        <w:t>area;</w:t>
      </w:r>
      <w:proofErr w:type="gramEnd"/>
    </w:p>
    <w:p w14:paraId="6EFE0650" w14:textId="77777777" w:rsidR="008F1E45" w:rsidRDefault="000209A5" w:rsidP="00FB6650">
      <w:pPr>
        <w:pStyle w:val="ListParagraph"/>
        <w:numPr>
          <w:ilvl w:val="0"/>
          <w:numId w:val="49"/>
        </w:numPr>
        <w:spacing w:after="0"/>
        <w:jc w:val="both"/>
        <w:rPr>
          <w:i/>
          <w:iCs/>
          <w:color w:val="538135" w:themeColor="accent6" w:themeShade="BF"/>
        </w:rPr>
      </w:pPr>
      <w:r w:rsidRPr="00FB6650">
        <w:rPr>
          <w:i/>
          <w:iCs/>
          <w:color w:val="538135" w:themeColor="accent6" w:themeShade="BF"/>
        </w:rPr>
        <w:lastRenderedPageBreak/>
        <w:t xml:space="preserve">a legend explaining the symbols used to represent features on the </w:t>
      </w:r>
      <w:proofErr w:type="gramStart"/>
      <w:r w:rsidRPr="00FB6650">
        <w:rPr>
          <w:i/>
          <w:iCs/>
          <w:color w:val="538135" w:themeColor="accent6" w:themeShade="BF"/>
        </w:rPr>
        <w:t>map;</w:t>
      </w:r>
      <w:proofErr w:type="gramEnd"/>
    </w:p>
    <w:p w14:paraId="04D81150" w14:textId="77777777" w:rsidR="00CB1493" w:rsidRDefault="000209A5" w:rsidP="00FB6650">
      <w:pPr>
        <w:pStyle w:val="ListParagraph"/>
        <w:numPr>
          <w:ilvl w:val="0"/>
          <w:numId w:val="49"/>
        </w:numPr>
        <w:spacing w:after="0"/>
        <w:jc w:val="both"/>
        <w:rPr>
          <w:i/>
          <w:iCs/>
          <w:color w:val="538135" w:themeColor="accent6" w:themeShade="BF"/>
        </w:rPr>
      </w:pPr>
      <w:r w:rsidRPr="00FB6650">
        <w:rPr>
          <w:i/>
          <w:iCs/>
          <w:color w:val="538135" w:themeColor="accent6" w:themeShade="BF"/>
        </w:rPr>
        <w:t xml:space="preserve">a scale shown as either a unit measure (such as 1:50 000) or by a graphic </w:t>
      </w:r>
      <w:proofErr w:type="gramStart"/>
      <w:r w:rsidRPr="00FB6650">
        <w:rPr>
          <w:i/>
          <w:iCs/>
          <w:color w:val="538135" w:themeColor="accent6" w:themeShade="BF"/>
        </w:rPr>
        <w:t>bar;</w:t>
      </w:r>
      <w:proofErr w:type="gramEnd"/>
    </w:p>
    <w:p w14:paraId="746CC7AB" w14:textId="11F526A4" w:rsidR="000209A5" w:rsidRPr="00FB6650" w:rsidRDefault="000209A5" w:rsidP="00FB6650">
      <w:pPr>
        <w:pStyle w:val="ListParagraph"/>
        <w:numPr>
          <w:ilvl w:val="0"/>
          <w:numId w:val="49"/>
        </w:numPr>
        <w:spacing w:after="0"/>
        <w:jc w:val="both"/>
        <w:rPr>
          <w:i/>
          <w:iCs/>
          <w:color w:val="538135" w:themeColor="accent6" w:themeShade="BF"/>
        </w:rPr>
      </w:pPr>
      <w:r w:rsidRPr="00FB6650">
        <w:rPr>
          <w:i/>
          <w:iCs/>
          <w:color w:val="538135" w:themeColor="accent6" w:themeShade="BF"/>
        </w:rPr>
        <w:t>an arrow indicating which direction is north; and</w:t>
      </w:r>
    </w:p>
    <w:p w14:paraId="0EB63393" w14:textId="77777777" w:rsidR="00940AD8" w:rsidRDefault="000209A5" w:rsidP="00940AD8">
      <w:pPr>
        <w:pStyle w:val="ListParagraph"/>
        <w:spacing w:after="0"/>
        <w:jc w:val="both"/>
        <w:rPr>
          <w:i/>
          <w:iCs/>
          <w:color w:val="538135" w:themeColor="accent6" w:themeShade="BF"/>
        </w:rPr>
      </w:pPr>
      <w:r w:rsidRPr="00FB6650">
        <w:rPr>
          <w:i/>
          <w:iCs/>
          <w:color w:val="538135" w:themeColor="accent6" w:themeShade="BF"/>
        </w:rPr>
        <w:t>a small diagram showing the location of the area depicted on the map in relation to the nearest major town.</w:t>
      </w:r>
    </w:p>
    <w:p w14:paraId="350D228F" w14:textId="5C1AE453" w:rsidR="001164D7" w:rsidRPr="00FB6650" w:rsidRDefault="000209A5" w:rsidP="00FB6650">
      <w:pPr>
        <w:pStyle w:val="ListParagraph"/>
        <w:numPr>
          <w:ilvl w:val="0"/>
          <w:numId w:val="50"/>
        </w:numPr>
        <w:spacing w:after="0"/>
        <w:ind w:left="357" w:hanging="357"/>
        <w:jc w:val="both"/>
        <w:rPr>
          <w:i/>
          <w:iCs/>
          <w:color w:val="538135" w:themeColor="accent6" w:themeShade="BF"/>
        </w:rPr>
      </w:pPr>
      <w:r w:rsidRPr="00FB6650">
        <w:rPr>
          <w:i/>
          <w:iCs/>
          <w:color w:val="538135" w:themeColor="accent6" w:themeShade="BF"/>
        </w:rPr>
        <w:t>The map must show any registration on the Victorian Aboriginal Heritage Register within the activity area and within 200 metres of the boundary of the activity area, at the time the desktop assessment for the Management Plan was undertaken.</w:t>
      </w:r>
    </w:p>
    <w:p w14:paraId="64B053B7" w14:textId="27DCF440" w:rsidR="00F77EB5" w:rsidRDefault="00F77EB5" w:rsidP="0055336D">
      <w:pPr>
        <w:pStyle w:val="Heading2"/>
      </w:pPr>
      <w:bookmarkStart w:id="532" w:name="_Toc143166357"/>
      <w:bookmarkStart w:id="533" w:name="_Toc163478417"/>
      <w:bookmarkEnd w:id="532"/>
      <w:r w:rsidRPr="00D2703C">
        <w:t xml:space="preserve">Documentation of </w:t>
      </w:r>
      <w:r w:rsidR="00DA44DB" w:rsidRPr="00D2703C">
        <w:t>consultation</w:t>
      </w:r>
      <w:r w:rsidR="005018F8" w:rsidRPr="00D2703C">
        <w:t xml:space="preserve"> with relevant Traditional Owners</w:t>
      </w:r>
      <w:bookmarkEnd w:id="533"/>
    </w:p>
    <w:p w14:paraId="3A6CAE86" w14:textId="629307FA" w:rsidR="006F1DDA" w:rsidRDefault="006F1DDA" w:rsidP="00FB6650">
      <w:pPr>
        <w:jc w:val="both"/>
      </w:pPr>
      <w:r w:rsidRPr="006F1DDA">
        <w:t xml:space="preserve">It is important that Heritage Advisors make every effort to engage with relevant RAPs, or where no RAP is appointed, then with other relevant </w:t>
      </w:r>
      <w:r w:rsidR="00DA44DB">
        <w:t>Traditional Owners</w:t>
      </w:r>
      <w:r w:rsidRPr="006F1DDA">
        <w:t>. All engagement and discussion with Traditional Owners, including what was discussed and any agreed outcomes or disagreements, should be documented in the CHMP.</w:t>
      </w:r>
    </w:p>
    <w:p w14:paraId="3B6C7164" w14:textId="256EE53F" w:rsidR="005018F8" w:rsidRDefault="00BC1DCE" w:rsidP="00FB6650">
      <w:pPr>
        <w:jc w:val="both"/>
      </w:pPr>
      <w:r w:rsidRPr="00FB6650">
        <w:rPr>
          <w:b/>
          <w:bCs/>
        </w:rPr>
        <w:t>Do not include information regarding consultation or exchange with stakeholders other than Traditional Owners in this section.</w:t>
      </w:r>
      <w:r>
        <w:t xml:space="preserve"> </w:t>
      </w:r>
      <w:r w:rsidR="005018F8">
        <w:t xml:space="preserve">Relevant consultation </w:t>
      </w:r>
      <w:r w:rsidR="005018F8" w:rsidRPr="005018F8">
        <w:t xml:space="preserve">with parties </w:t>
      </w:r>
      <w:r w:rsidR="005018F8">
        <w:t>other than relevant Traditional Owners</w:t>
      </w:r>
      <w:r w:rsidR="005018F8" w:rsidRPr="005018F8">
        <w:t xml:space="preserve"> can be included, and referred to, as an appendix.</w:t>
      </w:r>
    </w:p>
    <w:p w14:paraId="5F466472" w14:textId="77777777" w:rsidR="00C0675C" w:rsidRDefault="00C0675C" w:rsidP="00507C7F">
      <w:pPr>
        <w:pStyle w:val="Heading3"/>
      </w:pPr>
      <w:bookmarkStart w:id="534" w:name="_Toc163478418"/>
      <w:r>
        <w:t>Registered Aboriginal Parties</w:t>
      </w:r>
      <w:bookmarkEnd w:id="534"/>
    </w:p>
    <w:p w14:paraId="6CF5223F" w14:textId="77777777" w:rsidR="005018F8" w:rsidRPr="000075DA" w:rsidRDefault="005018F8" w:rsidP="00FB6650">
      <w:pPr>
        <w:spacing w:after="0"/>
        <w:jc w:val="both"/>
        <w:rPr>
          <w:rFonts w:cstheme="minorHAnsi"/>
          <w:i/>
          <w:iCs/>
          <w:color w:val="538135" w:themeColor="accent6" w:themeShade="BF"/>
        </w:rPr>
      </w:pPr>
      <w:r w:rsidRPr="000075DA">
        <w:rPr>
          <w:rFonts w:cstheme="minorHAnsi"/>
          <w:i/>
          <w:iCs/>
          <w:color w:val="538135" w:themeColor="accent6" w:themeShade="BF"/>
        </w:rPr>
        <w:t>If a RAP gives notice under Section 55 of the Act of its intention to evaluate a CHMP, the CHMP must:</w:t>
      </w:r>
    </w:p>
    <w:p w14:paraId="132FCCD1" w14:textId="77777777" w:rsidR="005018F8" w:rsidRPr="000075DA" w:rsidRDefault="005018F8" w:rsidP="00FB6650">
      <w:pPr>
        <w:numPr>
          <w:ilvl w:val="0"/>
          <w:numId w:val="41"/>
        </w:numPr>
        <w:tabs>
          <w:tab w:val="num" w:pos="540"/>
        </w:tabs>
        <w:spacing w:after="0"/>
        <w:ind w:left="540" w:hanging="540"/>
        <w:jc w:val="both"/>
        <w:rPr>
          <w:rFonts w:cstheme="minorHAnsi"/>
          <w:i/>
          <w:iCs/>
          <w:color w:val="538135" w:themeColor="accent6" w:themeShade="BF"/>
        </w:rPr>
      </w:pPr>
      <w:r w:rsidRPr="000075DA">
        <w:rPr>
          <w:rFonts w:cstheme="minorHAnsi"/>
          <w:i/>
          <w:iCs/>
          <w:color w:val="538135" w:themeColor="accent6" w:themeShade="BF"/>
        </w:rPr>
        <w:t>state the name and functions of any representative appointed by the RAP(s) [pursuant to Clause 4(3), Schedule 2 of the Regulations</w:t>
      </w:r>
      <w:proofErr w:type="gramStart"/>
      <w:r w:rsidRPr="000075DA">
        <w:rPr>
          <w:rFonts w:cstheme="minorHAnsi"/>
          <w:i/>
          <w:iCs/>
          <w:color w:val="538135" w:themeColor="accent6" w:themeShade="BF"/>
        </w:rPr>
        <w:t>];</w:t>
      </w:r>
      <w:proofErr w:type="gramEnd"/>
    </w:p>
    <w:p w14:paraId="2BD12034" w14:textId="77777777" w:rsidR="005018F8" w:rsidRPr="000075DA" w:rsidRDefault="005018F8" w:rsidP="00FB6650">
      <w:pPr>
        <w:numPr>
          <w:ilvl w:val="0"/>
          <w:numId w:val="41"/>
        </w:numPr>
        <w:tabs>
          <w:tab w:val="num" w:pos="540"/>
        </w:tabs>
        <w:spacing w:after="0"/>
        <w:ind w:left="540" w:hanging="540"/>
        <w:jc w:val="both"/>
        <w:rPr>
          <w:rFonts w:cstheme="minorHAnsi"/>
          <w:i/>
          <w:iCs/>
          <w:color w:val="538135" w:themeColor="accent6" w:themeShade="BF"/>
        </w:rPr>
      </w:pPr>
      <w:r w:rsidRPr="000075DA">
        <w:rPr>
          <w:rFonts w:cstheme="minorHAnsi"/>
          <w:i/>
          <w:iCs/>
          <w:color w:val="538135" w:themeColor="accent6" w:themeShade="BF"/>
        </w:rPr>
        <w:t>include details of any consultation between the sponsor and the RAP(s) in relation to the assessment of the area for the purposes of the CHMP [pursuant to Section 60(a) of the Act</w:t>
      </w:r>
      <w:proofErr w:type="gramStart"/>
      <w:r w:rsidRPr="000075DA">
        <w:rPr>
          <w:rFonts w:cstheme="minorHAnsi"/>
          <w:i/>
          <w:iCs/>
          <w:color w:val="538135" w:themeColor="accent6" w:themeShade="BF"/>
        </w:rPr>
        <w:t>];</w:t>
      </w:r>
      <w:proofErr w:type="gramEnd"/>
    </w:p>
    <w:p w14:paraId="10CD402A" w14:textId="77777777" w:rsidR="005018F8" w:rsidRPr="000075DA" w:rsidRDefault="005018F8" w:rsidP="00FB6650">
      <w:pPr>
        <w:numPr>
          <w:ilvl w:val="0"/>
          <w:numId w:val="41"/>
        </w:numPr>
        <w:tabs>
          <w:tab w:val="num" w:pos="540"/>
        </w:tabs>
        <w:spacing w:after="0"/>
        <w:ind w:left="540" w:hanging="540"/>
        <w:jc w:val="both"/>
        <w:rPr>
          <w:rFonts w:cstheme="minorHAnsi"/>
          <w:i/>
          <w:iCs/>
          <w:color w:val="538135" w:themeColor="accent6" w:themeShade="BF"/>
        </w:rPr>
      </w:pPr>
      <w:r w:rsidRPr="000075DA">
        <w:rPr>
          <w:rFonts w:cstheme="minorHAnsi"/>
          <w:i/>
          <w:iCs/>
          <w:color w:val="538135" w:themeColor="accent6" w:themeShade="BF"/>
        </w:rPr>
        <w:t>include detail of the RAP(s) participation in the conduct of the assessment for the CHMP [pursuant to Section 60(c) of the Act</w:t>
      </w:r>
      <w:proofErr w:type="gramStart"/>
      <w:r w:rsidRPr="000075DA">
        <w:rPr>
          <w:rFonts w:cstheme="minorHAnsi"/>
          <w:i/>
          <w:iCs/>
          <w:color w:val="538135" w:themeColor="accent6" w:themeShade="BF"/>
        </w:rPr>
        <w:t>];</w:t>
      </w:r>
      <w:proofErr w:type="gramEnd"/>
    </w:p>
    <w:p w14:paraId="2D23337F" w14:textId="103AA7DA" w:rsidR="005018F8" w:rsidRPr="000075DA" w:rsidRDefault="005018F8" w:rsidP="00FB6650">
      <w:pPr>
        <w:numPr>
          <w:ilvl w:val="0"/>
          <w:numId w:val="41"/>
        </w:numPr>
        <w:tabs>
          <w:tab w:val="num" w:pos="540"/>
        </w:tabs>
        <w:spacing w:after="0"/>
        <w:ind w:left="540" w:hanging="540"/>
        <w:jc w:val="both"/>
        <w:rPr>
          <w:rFonts w:cstheme="minorHAnsi"/>
          <w:i/>
          <w:iCs/>
          <w:color w:val="538135" w:themeColor="accent6" w:themeShade="BF"/>
        </w:rPr>
      </w:pPr>
      <w:r w:rsidRPr="000075DA">
        <w:rPr>
          <w:rFonts w:cstheme="minorHAnsi"/>
          <w:i/>
          <w:iCs/>
          <w:color w:val="538135" w:themeColor="accent6" w:themeShade="BF"/>
        </w:rPr>
        <w:t>include detail of the sponsor’s efforts to consult with the RAP(s) about the conditions to be included in the CHMP [pursuant to section 60(b) of the Act</w:t>
      </w:r>
      <w:proofErr w:type="gramStart"/>
      <w:r w:rsidRPr="000075DA">
        <w:rPr>
          <w:rFonts w:cstheme="minorHAnsi"/>
          <w:i/>
          <w:iCs/>
          <w:color w:val="538135" w:themeColor="accent6" w:themeShade="BF"/>
        </w:rPr>
        <w:t>];</w:t>
      </w:r>
      <w:proofErr w:type="gramEnd"/>
    </w:p>
    <w:p w14:paraId="3A7B575E" w14:textId="77777777" w:rsidR="005018F8" w:rsidRPr="000075DA" w:rsidRDefault="005018F8" w:rsidP="00FB6650">
      <w:pPr>
        <w:numPr>
          <w:ilvl w:val="0"/>
          <w:numId w:val="41"/>
        </w:numPr>
        <w:tabs>
          <w:tab w:val="num" w:pos="540"/>
        </w:tabs>
        <w:spacing w:after="0"/>
        <w:ind w:left="540" w:hanging="540"/>
        <w:jc w:val="both"/>
        <w:rPr>
          <w:rFonts w:cstheme="minorHAnsi"/>
          <w:i/>
          <w:iCs/>
          <w:color w:val="538135" w:themeColor="accent6" w:themeShade="BF"/>
        </w:rPr>
      </w:pPr>
      <w:r w:rsidRPr="000075DA">
        <w:rPr>
          <w:rFonts w:cstheme="minorHAnsi"/>
          <w:i/>
          <w:iCs/>
          <w:color w:val="538135" w:themeColor="accent6" w:themeShade="BF"/>
        </w:rPr>
        <w:t>pursuant to Clause 8(2), Schedule 2 of the Regulations:</w:t>
      </w:r>
    </w:p>
    <w:p w14:paraId="28D38EE3" w14:textId="77777777" w:rsidR="005018F8" w:rsidRPr="000075DA" w:rsidRDefault="005018F8" w:rsidP="00FB6650">
      <w:pPr>
        <w:numPr>
          <w:ilvl w:val="1"/>
          <w:numId w:val="42"/>
        </w:numPr>
        <w:spacing w:after="0"/>
        <w:jc w:val="both"/>
        <w:rPr>
          <w:rFonts w:cstheme="minorHAnsi"/>
          <w:i/>
          <w:iCs/>
          <w:color w:val="538135" w:themeColor="accent6" w:themeShade="BF"/>
        </w:rPr>
      </w:pPr>
      <w:r w:rsidRPr="000075DA">
        <w:rPr>
          <w:rFonts w:cstheme="minorHAnsi"/>
          <w:i/>
          <w:iCs/>
          <w:color w:val="538135" w:themeColor="accent6" w:themeShade="BF"/>
        </w:rPr>
        <w:t>identify the RAP representatives, if any, who participated in CHMP meetings and/or consultation (including tele-conferencing, video conferencing and internet hook-ups as acceptable alternatives to meetings); and,</w:t>
      </w:r>
    </w:p>
    <w:p w14:paraId="571D56DB" w14:textId="77777777" w:rsidR="005018F8" w:rsidRPr="000075DA" w:rsidRDefault="005018F8" w:rsidP="00FB6650">
      <w:pPr>
        <w:numPr>
          <w:ilvl w:val="1"/>
          <w:numId w:val="42"/>
        </w:numPr>
        <w:spacing w:after="0"/>
        <w:jc w:val="both"/>
        <w:rPr>
          <w:rFonts w:cstheme="minorHAnsi"/>
          <w:i/>
          <w:iCs/>
          <w:color w:val="538135" w:themeColor="accent6" w:themeShade="BF"/>
        </w:rPr>
      </w:pPr>
      <w:r w:rsidRPr="000075DA">
        <w:rPr>
          <w:rFonts w:cstheme="minorHAnsi"/>
          <w:i/>
          <w:iCs/>
          <w:color w:val="538135" w:themeColor="accent6" w:themeShade="BF"/>
        </w:rPr>
        <w:t>identify RAP representatives, if any, who participated in any field assessment.</w:t>
      </w:r>
    </w:p>
    <w:p w14:paraId="1B99F8D6" w14:textId="77777777" w:rsidR="005018F8" w:rsidRPr="000075DA" w:rsidRDefault="005018F8" w:rsidP="00FB6650">
      <w:pPr>
        <w:numPr>
          <w:ilvl w:val="0"/>
          <w:numId w:val="41"/>
        </w:numPr>
        <w:tabs>
          <w:tab w:val="num" w:pos="540"/>
        </w:tabs>
        <w:spacing w:after="0"/>
        <w:ind w:left="540" w:hanging="540"/>
        <w:jc w:val="both"/>
        <w:rPr>
          <w:rFonts w:cstheme="minorHAnsi"/>
          <w:i/>
          <w:iCs/>
          <w:color w:val="538135" w:themeColor="accent6" w:themeShade="BF"/>
        </w:rPr>
      </w:pPr>
      <w:r w:rsidRPr="000075DA">
        <w:rPr>
          <w:rFonts w:cstheme="minorHAnsi"/>
          <w:i/>
          <w:iCs/>
          <w:color w:val="538135" w:themeColor="accent6" w:themeShade="BF"/>
        </w:rPr>
        <w:t>provide a summary of the outcomes of the consultation.</w:t>
      </w:r>
    </w:p>
    <w:p w14:paraId="03ACEABD" w14:textId="204A753D" w:rsidR="00F77EB5" w:rsidRDefault="00F77EB5" w:rsidP="00507C7F">
      <w:pPr>
        <w:pStyle w:val="Heading3"/>
      </w:pPr>
      <w:bookmarkStart w:id="535" w:name="_Toc143166360"/>
      <w:bookmarkStart w:id="536" w:name="_Toc143166361"/>
      <w:bookmarkStart w:id="537" w:name="_Toc143166362"/>
      <w:bookmarkStart w:id="538" w:name="_Toc143166363"/>
      <w:bookmarkStart w:id="539" w:name="_Toc143166364"/>
      <w:bookmarkStart w:id="540" w:name="_Toc143166365"/>
      <w:bookmarkStart w:id="541" w:name="_Toc143166366"/>
      <w:bookmarkStart w:id="542" w:name="_Toc143166367"/>
      <w:bookmarkStart w:id="543" w:name="_Toc143166368"/>
      <w:bookmarkStart w:id="544" w:name="_Toc163478419"/>
      <w:bookmarkEnd w:id="535"/>
      <w:bookmarkEnd w:id="536"/>
      <w:bookmarkEnd w:id="537"/>
      <w:bookmarkEnd w:id="538"/>
      <w:bookmarkEnd w:id="539"/>
      <w:bookmarkEnd w:id="540"/>
      <w:bookmarkEnd w:id="541"/>
      <w:bookmarkEnd w:id="542"/>
      <w:bookmarkEnd w:id="543"/>
      <w:r>
        <w:t xml:space="preserve">Activity </w:t>
      </w:r>
      <w:r w:rsidR="00970EDA">
        <w:t>A</w:t>
      </w:r>
      <w:r w:rsidR="00C0675C">
        <w:t>d</w:t>
      </w:r>
      <w:r>
        <w:t xml:space="preserve">visory </w:t>
      </w:r>
      <w:r w:rsidR="00970EDA">
        <w:t>G</w:t>
      </w:r>
      <w:r>
        <w:t>roups</w:t>
      </w:r>
      <w:bookmarkEnd w:id="544"/>
    </w:p>
    <w:p w14:paraId="78A4846B" w14:textId="047225C4" w:rsidR="006F1DDA" w:rsidRPr="000075DA" w:rsidRDefault="006F1DDA" w:rsidP="00EE2966">
      <w:pPr>
        <w:spacing w:before="120"/>
        <w:jc w:val="both"/>
        <w:rPr>
          <w:rFonts w:cstheme="minorHAnsi"/>
          <w:i/>
          <w:iCs/>
          <w:color w:val="538135" w:themeColor="accent6" w:themeShade="BF"/>
        </w:rPr>
      </w:pPr>
      <w:r w:rsidRPr="000075DA">
        <w:rPr>
          <w:rFonts w:cstheme="minorHAnsi"/>
          <w:i/>
          <w:iCs/>
          <w:color w:val="538135" w:themeColor="accent6" w:themeShade="BF"/>
        </w:rPr>
        <w:t xml:space="preserve">If the activity is proposed for an area for which no RAP exists, and the Secretary appoints an Activity Advisory Group (AAG) for the activity under section 60A of the Act, the </w:t>
      </w:r>
      <w:r w:rsidR="00B46CC8" w:rsidRPr="000075DA">
        <w:rPr>
          <w:rFonts w:cstheme="minorHAnsi"/>
          <w:i/>
          <w:iCs/>
          <w:color w:val="538135" w:themeColor="accent6" w:themeShade="BF"/>
        </w:rPr>
        <w:t>CHMP</w:t>
      </w:r>
      <w:r w:rsidRPr="000075DA">
        <w:rPr>
          <w:rFonts w:cstheme="minorHAnsi"/>
          <w:i/>
          <w:iCs/>
          <w:color w:val="538135" w:themeColor="accent6" w:themeShade="BF"/>
        </w:rPr>
        <w:t xml:space="preserve"> must:</w:t>
      </w:r>
    </w:p>
    <w:p w14:paraId="2513727D" w14:textId="77777777" w:rsidR="006F1DDA" w:rsidRPr="000075DA" w:rsidRDefault="006F1DDA" w:rsidP="00EE2966">
      <w:pPr>
        <w:pStyle w:val="ListParagraph"/>
        <w:numPr>
          <w:ilvl w:val="0"/>
          <w:numId w:val="39"/>
        </w:numPr>
        <w:spacing w:before="120"/>
        <w:jc w:val="both"/>
        <w:rPr>
          <w:rFonts w:cstheme="minorHAnsi"/>
          <w:i/>
          <w:iCs/>
          <w:color w:val="538135" w:themeColor="accent6" w:themeShade="BF"/>
        </w:rPr>
      </w:pPr>
      <w:r w:rsidRPr="000075DA">
        <w:rPr>
          <w:rFonts w:cstheme="minorHAnsi"/>
          <w:i/>
          <w:iCs/>
          <w:color w:val="538135" w:themeColor="accent6" w:themeShade="BF"/>
        </w:rPr>
        <w:t xml:space="preserve">state the names of the people appointed to the </w:t>
      </w:r>
      <w:proofErr w:type="gramStart"/>
      <w:r w:rsidRPr="000075DA">
        <w:rPr>
          <w:rFonts w:cstheme="minorHAnsi"/>
          <w:i/>
          <w:iCs/>
          <w:color w:val="538135" w:themeColor="accent6" w:themeShade="BF"/>
        </w:rPr>
        <w:t>AAG;</w:t>
      </w:r>
      <w:proofErr w:type="gramEnd"/>
    </w:p>
    <w:p w14:paraId="3B881631" w14:textId="2A1F821B" w:rsidR="006F1DDA" w:rsidRPr="000075DA" w:rsidRDefault="006F1DDA" w:rsidP="00EE2966">
      <w:pPr>
        <w:pStyle w:val="ListParagraph"/>
        <w:numPr>
          <w:ilvl w:val="0"/>
          <w:numId w:val="39"/>
        </w:numPr>
        <w:spacing w:before="120"/>
        <w:jc w:val="both"/>
        <w:rPr>
          <w:rFonts w:cstheme="minorHAnsi"/>
          <w:i/>
          <w:iCs/>
          <w:color w:val="538135" w:themeColor="accent6" w:themeShade="BF"/>
        </w:rPr>
      </w:pPr>
      <w:r w:rsidRPr="000075DA">
        <w:rPr>
          <w:rFonts w:cstheme="minorHAnsi"/>
          <w:i/>
          <w:iCs/>
          <w:color w:val="538135" w:themeColor="accent6" w:themeShade="BF"/>
        </w:rPr>
        <w:t xml:space="preserve">include details of any consultation between the sponsor and the AAG in relation to the assessment of the area for the purposes of the </w:t>
      </w:r>
      <w:r w:rsidR="00B46CC8" w:rsidRPr="000075DA">
        <w:rPr>
          <w:rFonts w:cstheme="minorHAnsi"/>
          <w:i/>
          <w:iCs/>
          <w:color w:val="538135" w:themeColor="accent6" w:themeShade="BF"/>
        </w:rPr>
        <w:t>CHMP</w:t>
      </w:r>
      <w:r w:rsidRPr="000075DA">
        <w:rPr>
          <w:rFonts w:cstheme="minorHAnsi"/>
          <w:i/>
          <w:iCs/>
          <w:color w:val="538135" w:themeColor="accent6" w:themeShade="BF"/>
        </w:rPr>
        <w:t xml:space="preserve"> [pursuant to Section 60A(5)(a) of the Act</w:t>
      </w:r>
      <w:proofErr w:type="gramStart"/>
      <w:r w:rsidRPr="000075DA">
        <w:rPr>
          <w:rFonts w:cstheme="minorHAnsi"/>
          <w:i/>
          <w:iCs/>
          <w:color w:val="538135" w:themeColor="accent6" w:themeShade="BF"/>
        </w:rPr>
        <w:t>];</w:t>
      </w:r>
      <w:proofErr w:type="gramEnd"/>
    </w:p>
    <w:p w14:paraId="3E2DFD1F" w14:textId="15CF1E9A" w:rsidR="006F1DDA" w:rsidRPr="000075DA" w:rsidRDefault="006F1DDA" w:rsidP="00EE2966">
      <w:pPr>
        <w:pStyle w:val="ListParagraph"/>
        <w:numPr>
          <w:ilvl w:val="0"/>
          <w:numId w:val="39"/>
        </w:numPr>
        <w:spacing w:before="120"/>
        <w:jc w:val="both"/>
        <w:rPr>
          <w:rFonts w:cstheme="minorHAnsi"/>
          <w:i/>
          <w:iCs/>
          <w:color w:val="538135" w:themeColor="accent6" w:themeShade="BF"/>
        </w:rPr>
      </w:pPr>
      <w:r w:rsidRPr="000075DA">
        <w:rPr>
          <w:rFonts w:cstheme="minorHAnsi"/>
          <w:i/>
          <w:iCs/>
          <w:color w:val="538135" w:themeColor="accent6" w:themeShade="BF"/>
        </w:rPr>
        <w:t xml:space="preserve">include details of any consultation between the sponsor and the AAG in relation to the conditions to be included in the </w:t>
      </w:r>
      <w:r w:rsidR="00B46CC8" w:rsidRPr="000075DA">
        <w:rPr>
          <w:rFonts w:cstheme="minorHAnsi"/>
          <w:i/>
          <w:iCs/>
          <w:color w:val="538135" w:themeColor="accent6" w:themeShade="BF"/>
        </w:rPr>
        <w:t>CHMP</w:t>
      </w:r>
      <w:r w:rsidRPr="000075DA">
        <w:rPr>
          <w:rFonts w:cstheme="minorHAnsi"/>
          <w:i/>
          <w:iCs/>
          <w:color w:val="538135" w:themeColor="accent6" w:themeShade="BF"/>
        </w:rPr>
        <w:t xml:space="preserve"> [pursuant to Section 60A(5)(b) of the Act</w:t>
      </w:r>
      <w:proofErr w:type="gramStart"/>
      <w:r w:rsidRPr="000075DA">
        <w:rPr>
          <w:rFonts w:cstheme="minorHAnsi"/>
          <w:i/>
          <w:iCs/>
          <w:color w:val="538135" w:themeColor="accent6" w:themeShade="BF"/>
        </w:rPr>
        <w:t>];</w:t>
      </w:r>
      <w:proofErr w:type="gramEnd"/>
    </w:p>
    <w:p w14:paraId="4052EBF8" w14:textId="45D5B6C9" w:rsidR="006F1DDA" w:rsidRPr="000075DA" w:rsidRDefault="006F1DDA" w:rsidP="00EE2966">
      <w:pPr>
        <w:pStyle w:val="ListParagraph"/>
        <w:numPr>
          <w:ilvl w:val="0"/>
          <w:numId w:val="39"/>
        </w:numPr>
        <w:spacing w:before="120"/>
        <w:jc w:val="both"/>
        <w:rPr>
          <w:rFonts w:cstheme="minorHAnsi"/>
          <w:i/>
          <w:iCs/>
          <w:color w:val="538135" w:themeColor="accent6" w:themeShade="BF"/>
        </w:rPr>
      </w:pPr>
      <w:r w:rsidRPr="000075DA">
        <w:rPr>
          <w:rFonts w:cstheme="minorHAnsi"/>
          <w:i/>
          <w:iCs/>
          <w:color w:val="538135" w:themeColor="accent6" w:themeShade="BF"/>
        </w:rPr>
        <w:t xml:space="preserve">include detail of the AAG participation in the conduct of the assessment for the </w:t>
      </w:r>
      <w:r w:rsidR="00B46CC8" w:rsidRPr="000075DA">
        <w:rPr>
          <w:rFonts w:cstheme="minorHAnsi"/>
          <w:i/>
          <w:iCs/>
          <w:color w:val="538135" w:themeColor="accent6" w:themeShade="BF"/>
        </w:rPr>
        <w:t>CHMP</w:t>
      </w:r>
      <w:r w:rsidRPr="000075DA">
        <w:rPr>
          <w:rFonts w:cstheme="minorHAnsi"/>
          <w:i/>
          <w:iCs/>
          <w:color w:val="538135" w:themeColor="accent6" w:themeShade="BF"/>
        </w:rPr>
        <w:t xml:space="preserve"> [pursuant to Section 60A(5)(c) of the Act</w:t>
      </w:r>
      <w:proofErr w:type="gramStart"/>
      <w:r w:rsidRPr="000075DA">
        <w:rPr>
          <w:rFonts w:cstheme="minorHAnsi"/>
          <w:i/>
          <w:iCs/>
          <w:color w:val="538135" w:themeColor="accent6" w:themeShade="BF"/>
        </w:rPr>
        <w:t>];</w:t>
      </w:r>
      <w:proofErr w:type="gramEnd"/>
    </w:p>
    <w:p w14:paraId="356D2FEB" w14:textId="77777777" w:rsidR="006F1DDA" w:rsidRPr="000075DA" w:rsidRDefault="006F1DDA" w:rsidP="00EE2966">
      <w:pPr>
        <w:pStyle w:val="ListParagraph"/>
        <w:numPr>
          <w:ilvl w:val="0"/>
          <w:numId w:val="39"/>
        </w:numPr>
        <w:spacing w:before="120"/>
        <w:jc w:val="both"/>
        <w:rPr>
          <w:rFonts w:cstheme="minorHAnsi"/>
          <w:i/>
          <w:iCs/>
          <w:color w:val="538135" w:themeColor="accent6" w:themeShade="BF"/>
        </w:rPr>
      </w:pPr>
      <w:r w:rsidRPr="000075DA">
        <w:rPr>
          <w:rFonts w:cstheme="minorHAnsi"/>
          <w:i/>
          <w:iCs/>
          <w:color w:val="538135" w:themeColor="accent6" w:themeShade="BF"/>
        </w:rPr>
        <w:t>pursuant to Clause 8(2), Schedule 2 of the Regulations:</w:t>
      </w:r>
    </w:p>
    <w:p w14:paraId="5D08D93C" w14:textId="32D229BE" w:rsidR="006F1DDA" w:rsidRPr="000075DA" w:rsidRDefault="006F1DDA" w:rsidP="00EE2966">
      <w:pPr>
        <w:pStyle w:val="ListParagraph"/>
        <w:numPr>
          <w:ilvl w:val="1"/>
          <w:numId w:val="39"/>
        </w:numPr>
        <w:spacing w:before="120"/>
        <w:jc w:val="both"/>
        <w:rPr>
          <w:rFonts w:cstheme="minorHAnsi"/>
          <w:i/>
          <w:iCs/>
          <w:color w:val="538135" w:themeColor="accent6" w:themeShade="BF"/>
        </w:rPr>
      </w:pPr>
      <w:r w:rsidRPr="000075DA">
        <w:rPr>
          <w:rFonts w:cstheme="minorHAnsi"/>
          <w:i/>
          <w:iCs/>
          <w:color w:val="538135" w:themeColor="accent6" w:themeShade="BF"/>
        </w:rPr>
        <w:lastRenderedPageBreak/>
        <w:t xml:space="preserve">identify the AAG representatives, if any, who participated in </w:t>
      </w:r>
      <w:r w:rsidR="00B46CC8" w:rsidRPr="000075DA">
        <w:rPr>
          <w:rFonts w:cstheme="minorHAnsi"/>
          <w:i/>
          <w:iCs/>
          <w:color w:val="538135" w:themeColor="accent6" w:themeShade="BF"/>
        </w:rPr>
        <w:t>CHMP</w:t>
      </w:r>
      <w:r w:rsidRPr="000075DA">
        <w:rPr>
          <w:rFonts w:cstheme="minorHAnsi"/>
          <w:i/>
          <w:iCs/>
          <w:color w:val="538135" w:themeColor="accent6" w:themeShade="BF"/>
        </w:rPr>
        <w:t xml:space="preserve"> meetings and/or consultation (including tele-conferencing and video conferencing as acceptable alternatives to meetings); and,</w:t>
      </w:r>
    </w:p>
    <w:p w14:paraId="782FD157" w14:textId="77777777" w:rsidR="006F1DDA" w:rsidRPr="000075DA" w:rsidRDefault="006F1DDA" w:rsidP="00EE2966">
      <w:pPr>
        <w:pStyle w:val="ListParagraph"/>
        <w:numPr>
          <w:ilvl w:val="1"/>
          <w:numId w:val="39"/>
        </w:numPr>
        <w:spacing w:before="120"/>
        <w:jc w:val="both"/>
        <w:rPr>
          <w:rFonts w:cstheme="minorHAnsi"/>
          <w:i/>
          <w:iCs/>
          <w:color w:val="538135" w:themeColor="accent6" w:themeShade="BF"/>
        </w:rPr>
      </w:pPr>
      <w:r w:rsidRPr="000075DA">
        <w:rPr>
          <w:rFonts w:cstheme="minorHAnsi"/>
          <w:i/>
          <w:iCs/>
          <w:color w:val="538135" w:themeColor="accent6" w:themeShade="BF"/>
        </w:rPr>
        <w:t>identify AAG representatives, if any, who participated in any field assessment.</w:t>
      </w:r>
    </w:p>
    <w:p w14:paraId="67405646" w14:textId="71E13FCF" w:rsidR="006F1DDA" w:rsidRPr="000075DA" w:rsidRDefault="006F1DDA" w:rsidP="00EE2966">
      <w:pPr>
        <w:pStyle w:val="ListParagraph"/>
        <w:numPr>
          <w:ilvl w:val="0"/>
          <w:numId w:val="39"/>
        </w:numPr>
        <w:spacing w:before="120"/>
        <w:jc w:val="both"/>
        <w:rPr>
          <w:rFonts w:cstheme="minorHAnsi"/>
          <w:i/>
          <w:iCs/>
          <w:color w:val="538135" w:themeColor="accent6" w:themeShade="BF"/>
        </w:rPr>
      </w:pPr>
      <w:r w:rsidRPr="000075DA">
        <w:rPr>
          <w:rFonts w:cstheme="minorHAnsi"/>
          <w:i/>
          <w:iCs/>
          <w:color w:val="538135" w:themeColor="accent6" w:themeShade="BF"/>
        </w:rPr>
        <w:t>provide a summary of the outcomes of the consultation.</w:t>
      </w:r>
    </w:p>
    <w:p w14:paraId="07AFB7DB" w14:textId="1F12AFD1" w:rsidR="00F01A65" w:rsidRDefault="002816E3" w:rsidP="0055336D">
      <w:pPr>
        <w:pStyle w:val="Heading2"/>
      </w:pPr>
      <w:bookmarkStart w:id="545" w:name="_Toc163478420"/>
      <w:r w:rsidRPr="00A032DE">
        <w:t>Conduct</w:t>
      </w:r>
      <w:r w:rsidR="00216F88" w:rsidRPr="00701D22">
        <w:t>ing</w:t>
      </w:r>
      <w:r w:rsidRPr="00A032DE">
        <w:t xml:space="preserve"> Aboriginal cultural heritage assessments</w:t>
      </w:r>
      <w:bookmarkEnd w:id="545"/>
    </w:p>
    <w:p w14:paraId="1888D301" w14:textId="55F2BD73" w:rsidR="00E52EEC" w:rsidRDefault="000848F6" w:rsidP="00FB6650">
      <w:pPr>
        <w:jc w:val="both"/>
      </w:pPr>
      <w:r>
        <w:t>Aboriginal cultural heritage assessmen</w:t>
      </w:r>
      <w:r w:rsidR="00E52EEC">
        <w:t>ts</w:t>
      </w:r>
      <w:r>
        <w:t xml:space="preserve"> identify and record Aboriginal cultural heritage within the activity area</w:t>
      </w:r>
      <w:r w:rsidR="00E52EEC">
        <w:t xml:space="preserve"> </w:t>
      </w:r>
      <w:r w:rsidR="00A4197F">
        <w:t>that may be impacted by a proposed activity.</w:t>
      </w:r>
      <w:r w:rsidR="0063681A">
        <w:t xml:space="preserve"> </w:t>
      </w:r>
    </w:p>
    <w:p w14:paraId="4E001D82" w14:textId="43982701" w:rsidR="003274EE" w:rsidRDefault="000848F6" w:rsidP="00FB6650">
      <w:pPr>
        <w:jc w:val="both"/>
      </w:pPr>
      <w:r>
        <w:t xml:space="preserve">Aboriginal cultural heritage assessments </w:t>
      </w:r>
      <w:r w:rsidRPr="00701D22">
        <w:rPr>
          <w:b/>
          <w:bCs/>
        </w:rPr>
        <w:t>must</w:t>
      </w:r>
      <w:r>
        <w:t xml:space="preserve"> be in accordance with the prescribed standards (</w:t>
      </w:r>
      <w:r w:rsidR="00FA0BB8">
        <w:t>s</w:t>
      </w:r>
      <w:r w:rsidR="004043AD">
        <w:t>.</w:t>
      </w:r>
      <w:r>
        <w:t xml:space="preserve">53). </w:t>
      </w:r>
      <w:r w:rsidR="00FA0BB8" w:rsidRPr="00FA0BB8">
        <w:t xml:space="preserve">The Regulations set out the standards, which </w:t>
      </w:r>
      <w:r w:rsidR="00274511">
        <w:t xml:space="preserve">are the </w:t>
      </w:r>
      <w:r w:rsidR="00FA0BB8" w:rsidRPr="00FA0BB8">
        <w:t xml:space="preserve">minimum requirements for the conduct of Aboriginal cultural heritage assessments. </w:t>
      </w:r>
      <w:r w:rsidR="003274EE">
        <w:t>Additional</w:t>
      </w:r>
      <w:r w:rsidR="00FA0BB8" w:rsidRPr="00FA0BB8">
        <w:t xml:space="preserve"> activities to determine the presence and/or nature of Aboriginal cultural heritage in the activity area may</w:t>
      </w:r>
      <w:r w:rsidR="003274EE">
        <w:t xml:space="preserve"> also</w:t>
      </w:r>
      <w:r w:rsidR="00FA0BB8" w:rsidRPr="00FA0BB8">
        <w:t xml:space="preserve"> be undertaken.</w:t>
      </w:r>
      <w:r w:rsidR="00FA0BB8">
        <w:t xml:space="preserve"> </w:t>
      </w:r>
    </w:p>
    <w:p w14:paraId="50E67D9F" w14:textId="5C9680FE" w:rsidR="00942173" w:rsidRDefault="003274EE">
      <w:pPr>
        <w:jc w:val="both"/>
      </w:pPr>
      <w:r>
        <w:t xml:space="preserve">Assessments </w:t>
      </w:r>
      <w:r w:rsidR="006801CB">
        <w:t xml:space="preserve">can </w:t>
      </w:r>
      <w:r>
        <w:t>involve</w:t>
      </w:r>
      <w:r w:rsidR="000848F6">
        <w:t xml:space="preserve"> </w:t>
      </w:r>
      <w:r>
        <w:t>background desktop</w:t>
      </w:r>
      <w:r w:rsidR="00942173" w:rsidRPr="00942173">
        <w:t xml:space="preserve"> research, </w:t>
      </w:r>
      <w:r w:rsidR="00B633E8" w:rsidRPr="00B633E8">
        <w:t>interviews with Traditional Owners, ground surveys, and archaeological excavation and/or subsurface testing to detect Aboriginal cultural heritage (</w:t>
      </w:r>
      <w:r w:rsidR="00B633E8">
        <w:t>s.</w:t>
      </w:r>
      <w:r w:rsidR="00B633E8" w:rsidRPr="00B633E8">
        <w:t>43).</w:t>
      </w:r>
      <w:r w:rsidR="00EA7B51" w:rsidRPr="00EA7B51">
        <w:t xml:space="preserve"> </w:t>
      </w:r>
      <w:r w:rsidR="000D454E">
        <w:t xml:space="preserve"> The procedure </w:t>
      </w:r>
      <w:r w:rsidR="00052FFF">
        <w:t>to</w:t>
      </w:r>
      <w:r w:rsidR="00BA7611">
        <w:t xml:space="preserve"> determine</w:t>
      </w:r>
      <w:r w:rsidR="00052FFF">
        <w:t xml:space="preserve"> </w:t>
      </w:r>
      <w:r w:rsidR="000D454E">
        <w:t xml:space="preserve">the </w:t>
      </w:r>
      <w:r w:rsidR="00301F0F">
        <w:t xml:space="preserve">assessment required is summarised in Figure 1. </w:t>
      </w:r>
      <w:r w:rsidR="00EA7B51">
        <w:t>E</w:t>
      </w:r>
      <w:r w:rsidR="00EA7B51" w:rsidRPr="00EA7B51">
        <w:t xml:space="preserve">ngagement with </w:t>
      </w:r>
      <w:r w:rsidR="00EA7B51">
        <w:t xml:space="preserve">the relevant </w:t>
      </w:r>
      <w:r w:rsidR="00EA7B51" w:rsidRPr="00EA7B51">
        <w:t>RAP</w:t>
      </w:r>
      <w:r w:rsidR="00EA7B51">
        <w:t>(s), and</w:t>
      </w:r>
      <w:r w:rsidR="00EA7B51" w:rsidRPr="00EA7B51">
        <w:t>/</w:t>
      </w:r>
      <w:r w:rsidR="00EA7B51">
        <w:t xml:space="preserve">or </w:t>
      </w:r>
      <w:r w:rsidR="00EA7B51" w:rsidRPr="00EA7B51">
        <w:t>T</w:t>
      </w:r>
      <w:r w:rsidR="00EA7B51">
        <w:t xml:space="preserve">raditional </w:t>
      </w:r>
      <w:r w:rsidR="00EA7B51" w:rsidRPr="00EA7B51">
        <w:t>O</w:t>
      </w:r>
      <w:r w:rsidR="00EA7B51">
        <w:t>wner</w:t>
      </w:r>
      <w:r w:rsidR="00EA7B51" w:rsidRPr="00EA7B51">
        <w:t xml:space="preserve">s is an important part of best practice assessment of </w:t>
      </w:r>
      <w:r w:rsidR="00EA7B51">
        <w:t>Aboriginal cultural heritage.</w:t>
      </w:r>
    </w:p>
    <w:p w14:paraId="74F15172" w14:textId="580706BC" w:rsidR="00372C68" w:rsidRDefault="00EC6099" w:rsidP="00FB6650">
      <w:pPr>
        <w:jc w:val="both"/>
      </w:pPr>
      <w:r>
        <w:rPr>
          <w:noProof/>
        </w:rPr>
        <w:drawing>
          <wp:inline distT="0" distB="0" distL="0" distR="0" wp14:anchorId="501C04E3" wp14:editId="299540F6">
            <wp:extent cx="5731510" cy="452437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4524375"/>
                    </a:xfrm>
                    <a:prstGeom prst="rect">
                      <a:avLst/>
                    </a:prstGeom>
                    <a:noFill/>
                    <a:ln>
                      <a:noFill/>
                    </a:ln>
                  </pic:spPr>
                </pic:pic>
              </a:graphicData>
            </a:graphic>
          </wp:inline>
        </w:drawing>
      </w:r>
      <w:r>
        <w:rPr>
          <w:noProof/>
        </w:rPr>
        <w:t xml:space="preserve"> </w:t>
      </w:r>
    </w:p>
    <w:p w14:paraId="6BDD6C7B" w14:textId="5F0AD804" w:rsidR="00095549" w:rsidRDefault="00B75DC4" w:rsidP="00FB6650">
      <w:pPr>
        <w:jc w:val="both"/>
      </w:pPr>
      <w:r>
        <w:t xml:space="preserve">Note: </w:t>
      </w:r>
      <w:r w:rsidR="004E2069">
        <w:t>a RAP may request further assessment</w:t>
      </w:r>
      <w:r w:rsidR="00694B0D">
        <w:t xml:space="preserve"> (</w:t>
      </w:r>
      <w:proofErr w:type="gramStart"/>
      <w:r w:rsidR="00694B0D">
        <w:t>i.e.</w:t>
      </w:r>
      <w:proofErr w:type="gramEnd"/>
      <w:r w:rsidR="00694B0D">
        <w:t xml:space="preserve"> standard or complex)</w:t>
      </w:r>
      <w:r w:rsidR="00F76D04">
        <w:t xml:space="preserve"> occur,</w:t>
      </w:r>
      <w:r w:rsidR="00814E78">
        <w:t xml:space="preserve"> </w:t>
      </w:r>
      <w:r w:rsidR="00694B0D">
        <w:t>even if</w:t>
      </w:r>
      <w:r w:rsidR="00814E78">
        <w:t xml:space="preserve"> not required by </w:t>
      </w:r>
      <w:r w:rsidR="00281D23">
        <w:t>legislation. If further assessment is</w:t>
      </w:r>
      <w:r w:rsidR="000938C1">
        <w:t xml:space="preserve"> agreed to and</w:t>
      </w:r>
      <w:r w:rsidR="00281D23">
        <w:t xml:space="preserve"> conducted</w:t>
      </w:r>
      <w:r w:rsidR="00824A4E">
        <w:t>,</w:t>
      </w:r>
      <w:r w:rsidR="00281D23">
        <w:t xml:space="preserve"> the CHMP </w:t>
      </w:r>
      <w:r w:rsidR="00D321DF">
        <w:t>should</w:t>
      </w:r>
      <w:r w:rsidR="002E17F0">
        <w:t xml:space="preserve"> still</w:t>
      </w:r>
      <w:r w:rsidR="00824A4E">
        <w:t xml:space="preserve"> detail the </w:t>
      </w:r>
      <w:r w:rsidR="00771720">
        <w:t xml:space="preserve">evidence </w:t>
      </w:r>
      <w:r w:rsidR="00866577">
        <w:lastRenderedPageBreak/>
        <w:t xml:space="preserve">that demonstrates </w:t>
      </w:r>
      <w:r w:rsidR="00F91920">
        <w:t xml:space="preserve">thresholds under </w:t>
      </w:r>
      <w:r w:rsidR="00866577">
        <w:t>the regulations have not been met (</w:t>
      </w:r>
      <w:proofErr w:type="gramStart"/>
      <w:r w:rsidR="00866577">
        <w:t>i.e.</w:t>
      </w:r>
      <w:proofErr w:type="gramEnd"/>
      <w:r w:rsidR="00866577">
        <w:t xml:space="preserve"> </w:t>
      </w:r>
      <w:r w:rsidR="004A1D46">
        <w:rPr>
          <w:rFonts w:eastAsia="Times New Roman"/>
        </w:rPr>
        <w:t>regulation 62 and 64)</w:t>
      </w:r>
      <w:r w:rsidR="004A1D46">
        <w:t xml:space="preserve"> </w:t>
      </w:r>
      <w:r w:rsidR="003775E8">
        <w:t>and</w:t>
      </w:r>
      <w:r w:rsidR="00694B0D">
        <w:t xml:space="preserve"> </w:t>
      </w:r>
      <w:r w:rsidR="004A1D46">
        <w:t xml:space="preserve">state </w:t>
      </w:r>
      <w:r w:rsidR="00694B0D">
        <w:t xml:space="preserve">the </w:t>
      </w:r>
      <w:r w:rsidR="00B3257E">
        <w:t xml:space="preserve">reasons the </w:t>
      </w:r>
      <w:r w:rsidR="00694B0D">
        <w:rPr>
          <w:rFonts w:eastAsia="Times New Roman"/>
        </w:rPr>
        <w:t xml:space="preserve">RAP has requested a standard </w:t>
      </w:r>
      <w:r w:rsidR="00866577">
        <w:rPr>
          <w:rFonts w:eastAsia="Times New Roman"/>
        </w:rPr>
        <w:t>and/</w:t>
      </w:r>
      <w:r w:rsidR="00694B0D">
        <w:rPr>
          <w:rFonts w:eastAsia="Times New Roman"/>
        </w:rPr>
        <w:t>or complex assessment</w:t>
      </w:r>
      <w:r w:rsidR="00866577">
        <w:rPr>
          <w:rFonts w:eastAsia="Times New Roman"/>
        </w:rPr>
        <w:t xml:space="preserve"> be undertaken</w:t>
      </w:r>
      <w:r w:rsidR="00694B0D">
        <w:rPr>
          <w:rFonts w:eastAsia="Times New Roman"/>
        </w:rPr>
        <w:t>.</w:t>
      </w:r>
    </w:p>
    <w:p w14:paraId="42818D2F" w14:textId="424A127F" w:rsidR="004D3088" w:rsidRDefault="004D3088" w:rsidP="00507C7F">
      <w:pPr>
        <w:pStyle w:val="Heading3"/>
      </w:pPr>
      <w:bookmarkStart w:id="546" w:name="_Toc163478421"/>
      <w:r>
        <w:t>Engagement with RAP representatives</w:t>
      </w:r>
      <w:bookmarkEnd w:id="546"/>
    </w:p>
    <w:p w14:paraId="4C65CE08" w14:textId="3E0E090A" w:rsidR="00483471" w:rsidRDefault="0070389F" w:rsidP="00FB6650">
      <w:pPr>
        <w:jc w:val="both"/>
      </w:pPr>
      <w:r>
        <w:t xml:space="preserve">RAP representatives </w:t>
      </w:r>
      <w:r w:rsidR="006801CB">
        <w:t>are</w:t>
      </w:r>
      <w:r>
        <w:t xml:space="preserve"> key </w:t>
      </w:r>
      <w:r w:rsidR="006801CB">
        <w:t>partners</w:t>
      </w:r>
      <w:r>
        <w:t xml:space="preserve"> during the preparation of the CHMP</w:t>
      </w:r>
      <w:r w:rsidR="00C93AEE">
        <w:t xml:space="preserve">. Representatives </w:t>
      </w:r>
      <w:r w:rsidR="005A4929">
        <w:t>need to</w:t>
      </w:r>
      <w:r>
        <w:t xml:space="preserve"> </w:t>
      </w:r>
      <w:r w:rsidR="00C93AEE">
        <w:t>be available for meetings for the duration of the CHMP</w:t>
      </w:r>
      <w:r w:rsidR="00AA048D">
        <w:t xml:space="preserve"> and participate in </w:t>
      </w:r>
      <w:r>
        <w:t>field assessment.</w:t>
      </w:r>
    </w:p>
    <w:p w14:paraId="7F12130C" w14:textId="14DF7D4C" w:rsidR="004D3088" w:rsidRDefault="00A13321" w:rsidP="00FB6650">
      <w:pPr>
        <w:jc w:val="both"/>
      </w:pPr>
      <w:r>
        <w:t xml:space="preserve">The identity and number of RAP representatives should be determined early in the </w:t>
      </w:r>
      <w:r w:rsidR="00FA4D3A">
        <w:t xml:space="preserve">CHMP preparation </w:t>
      </w:r>
      <w:r>
        <w:t xml:space="preserve">process to avoid confusion and duplication. </w:t>
      </w:r>
    </w:p>
    <w:p w14:paraId="119EBFCF" w14:textId="48115BB7" w:rsidR="00EC5B4A" w:rsidRDefault="00EC5B4A" w:rsidP="00FB6650">
      <w:pPr>
        <w:jc w:val="both"/>
      </w:pPr>
      <w:r w:rsidRPr="00EC5B4A">
        <w:t xml:space="preserve">Where there is more than one RAP, it is preferable </w:t>
      </w:r>
      <w:r w:rsidR="00A6724A">
        <w:t>to have</w:t>
      </w:r>
      <w:r w:rsidRPr="00EC5B4A">
        <w:t xml:space="preserve"> equal numbers of representatives from each RAP involved</w:t>
      </w:r>
      <w:r w:rsidR="00FA4D3A">
        <w:t>,</w:t>
      </w:r>
      <w:r w:rsidRPr="00EC5B4A">
        <w:t xml:space="preserve"> however RAP</w:t>
      </w:r>
      <w:r w:rsidR="00FA4D3A">
        <w:t>(s)</w:t>
      </w:r>
      <w:r w:rsidRPr="00EC5B4A">
        <w:t xml:space="preserve"> may decide to </w:t>
      </w:r>
      <w:r w:rsidR="00FA4D3A">
        <w:t>involve differing numbers of</w:t>
      </w:r>
      <w:r w:rsidRPr="00EC5B4A">
        <w:t xml:space="preserve"> representatives. Joint meetings with representatives from each RAP can be </w:t>
      </w:r>
      <w:r w:rsidR="00E34E3C">
        <w:t>beneficial</w:t>
      </w:r>
      <w:r w:rsidRPr="00EC5B4A">
        <w:t xml:space="preserve"> but it may be necessary to schedule meetings individually with each RAP.</w:t>
      </w:r>
    </w:p>
    <w:p w14:paraId="1D2DD38A" w14:textId="5CD68B19" w:rsidR="00B53C41" w:rsidRDefault="00B53C41" w:rsidP="00FB6650">
      <w:pPr>
        <w:jc w:val="both"/>
      </w:pPr>
      <w:r w:rsidRPr="00B53C41">
        <w:t xml:space="preserve">A process should be agreed to enable a RAP(s) to change their representatives, although continuity is preferable. This process should not delay the completion of the </w:t>
      </w:r>
      <w:r w:rsidR="00B46CC8">
        <w:t>CHMP</w:t>
      </w:r>
      <w:r w:rsidRPr="00B53C41">
        <w:t xml:space="preserve"> or inconvenience the Sponsor.</w:t>
      </w:r>
    </w:p>
    <w:p w14:paraId="1FEAB5E6" w14:textId="167F82C3" w:rsidR="00BE2DFF" w:rsidRPr="009144EF" w:rsidRDefault="009144EF" w:rsidP="00FB6650">
      <w:pPr>
        <w:jc w:val="both"/>
      </w:pPr>
      <w:r w:rsidRPr="00701D22">
        <w:t>Disputes</w:t>
      </w:r>
      <w:r w:rsidR="00BE2DFF" w:rsidRPr="00701D22">
        <w:t xml:space="preserve"> may arise between the Sponsor and RAP(s) during the preparation of a CHMP. </w:t>
      </w:r>
      <w:r w:rsidR="00436A35" w:rsidRPr="00701D22">
        <w:t xml:space="preserve">The </w:t>
      </w:r>
      <w:r w:rsidR="00BE2DFF" w:rsidRPr="00701D22">
        <w:t>Sponsor or RAP (or both) may refer a dispute to the Chairperson of the Council for alternative dispute resolution (</w:t>
      </w:r>
      <w:r w:rsidR="00436A35" w:rsidRPr="00701D22">
        <w:t>s.</w:t>
      </w:r>
      <w:r w:rsidR="00BE2DFF" w:rsidRPr="00701D22">
        <w:t>113).</w:t>
      </w:r>
    </w:p>
    <w:p w14:paraId="423545A6" w14:textId="56BADC02" w:rsidR="00E75872" w:rsidRDefault="00E75872">
      <w:pPr>
        <w:jc w:val="both"/>
      </w:pPr>
      <w:r w:rsidRPr="00701D22">
        <w:t xml:space="preserve">Further information on the management of disputes during the </w:t>
      </w:r>
      <w:r w:rsidR="00D4551D" w:rsidRPr="00701D22">
        <w:t>preparation</w:t>
      </w:r>
      <w:r w:rsidRPr="00701D22">
        <w:t xml:space="preserve"> </w:t>
      </w:r>
      <w:r w:rsidR="009144EF" w:rsidRPr="00701D22">
        <w:t>of</w:t>
      </w:r>
      <w:r w:rsidRPr="00701D22">
        <w:t xml:space="preserve"> a CHMP can be found on the </w:t>
      </w:r>
      <w:hyperlink r:id="rId27" w:history="1">
        <w:r w:rsidR="004F0257">
          <w:rPr>
            <w:rStyle w:val="Hyperlink"/>
          </w:rPr>
          <w:t>Department’s</w:t>
        </w:r>
        <w:r w:rsidRPr="00701D22">
          <w:rPr>
            <w:rStyle w:val="Hyperlink"/>
          </w:rPr>
          <w:t xml:space="preserve"> website</w:t>
        </w:r>
      </w:hyperlink>
      <w:r w:rsidRPr="00701D22">
        <w:t>.</w:t>
      </w:r>
    </w:p>
    <w:p w14:paraId="746E0263" w14:textId="7D279D54" w:rsidR="009C02A5" w:rsidRDefault="009C02A5" w:rsidP="00FB6650">
      <w:pPr>
        <w:jc w:val="both"/>
      </w:pPr>
      <w:r>
        <w:t xml:space="preserve">Note: </w:t>
      </w:r>
      <w:r w:rsidR="00FD47D5">
        <w:t>For Secretary evaluated CHMPs, engagement with</w:t>
      </w:r>
      <w:r w:rsidR="007C761F">
        <w:t xml:space="preserve"> </w:t>
      </w:r>
      <w:r w:rsidR="00302077">
        <w:t xml:space="preserve">relevant </w:t>
      </w:r>
      <w:r w:rsidR="007C761F">
        <w:t>Traditional Owner</w:t>
      </w:r>
      <w:r w:rsidR="00302077">
        <w:t xml:space="preserve"> group</w:t>
      </w:r>
      <w:r w:rsidR="007C761F">
        <w:t xml:space="preserve">s </w:t>
      </w:r>
      <w:r w:rsidR="00302077">
        <w:t>is considered</w:t>
      </w:r>
      <w:r w:rsidR="00FD47D5">
        <w:t>.</w:t>
      </w:r>
      <w:r w:rsidR="00142989" w:rsidRPr="00142989">
        <w:t xml:space="preserve"> </w:t>
      </w:r>
      <w:r w:rsidR="00E722E0">
        <w:t>The approach used to engage RAP representatives may be used to engage relevant Traditional Owner groups.</w:t>
      </w:r>
    </w:p>
    <w:p w14:paraId="77972DFE" w14:textId="2DD73F10" w:rsidR="004D3088" w:rsidRPr="00701D22" w:rsidRDefault="004D3088" w:rsidP="00507C7F">
      <w:pPr>
        <w:pStyle w:val="Heading3"/>
        <w:rPr>
          <w:rFonts w:asciiTheme="minorHAnsi" w:eastAsiaTheme="minorHAnsi" w:hAnsiTheme="minorHAnsi" w:cstheme="minorBidi"/>
          <w:color w:val="auto"/>
          <w:szCs w:val="22"/>
        </w:rPr>
      </w:pPr>
      <w:bookmarkStart w:id="547" w:name="_Toc163478422"/>
      <w:r>
        <w:t>Attendance</w:t>
      </w:r>
      <w:bookmarkEnd w:id="547"/>
    </w:p>
    <w:p w14:paraId="7DCC534B" w14:textId="5D584E0A" w:rsidR="004D3088" w:rsidRDefault="004D3088" w:rsidP="00FB6650">
      <w:pPr>
        <w:jc w:val="both"/>
      </w:pPr>
      <w:r>
        <w:t>All parties involved in the</w:t>
      </w:r>
      <w:r w:rsidR="003037F8">
        <w:t xml:space="preserve"> preparation of a C</w:t>
      </w:r>
      <w:r>
        <w:t xml:space="preserve">HMP are responsible for ensuring assessment participants </w:t>
      </w:r>
      <w:r w:rsidR="00C857D9">
        <w:t>can</w:t>
      </w:r>
      <w:r>
        <w:t xml:space="preserve"> undertake assessment duties and have the necessary skills</w:t>
      </w:r>
      <w:r w:rsidR="00CC2A57">
        <w:t>.</w:t>
      </w:r>
    </w:p>
    <w:p w14:paraId="10E8F83D" w14:textId="23250B0E" w:rsidR="007B56ED" w:rsidRDefault="007B56ED" w:rsidP="00FB6650">
      <w:pPr>
        <w:jc w:val="both"/>
      </w:pPr>
      <w:r>
        <w:t xml:space="preserve">As the primary source of advice and knowledge on matters relating to Aboriginal cultural heritage in their region, it is </w:t>
      </w:r>
      <w:r w:rsidR="006801CB">
        <w:t>expected that</w:t>
      </w:r>
      <w:r>
        <w:t xml:space="preserve"> RAP(s)</w:t>
      </w:r>
      <w:r w:rsidR="003037F8">
        <w:t xml:space="preserve"> </w:t>
      </w:r>
      <w:r w:rsidR="009D1D46">
        <w:t xml:space="preserve">will choose to </w:t>
      </w:r>
      <w:r>
        <w:t xml:space="preserve">participate in assessment work. </w:t>
      </w:r>
      <w:r w:rsidR="006801CB" w:rsidRPr="006801CB">
        <w:t xml:space="preserve">However, it is up to </w:t>
      </w:r>
      <w:r w:rsidR="009D1D46">
        <w:t>the RAP(s)</w:t>
      </w:r>
      <w:r w:rsidR="006801CB" w:rsidRPr="006801CB">
        <w:t xml:space="preserve"> to </w:t>
      </w:r>
      <w:r w:rsidR="009D1D46">
        <w:t>decide</w:t>
      </w:r>
      <w:r w:rsidR="009D1D46" w:rsidRPr="006801CB">
        <w:t xml:space="preserve"> </w:t>
      </w:r>
      <w:r w:rsidR="002472C2" w:rsidRPr="006801CB">
        <w:t>whether</w:t>
      </w:r>
      <w:r w:rsidR="006801CB" w:rsidRPr="006801CB">
        <w:t xml:space="preserve"> they will participate in assessment work</w:t>
      </w:r>
      <w:r w:rsidR="009D1D46">
        <w:t xml:space="preserve">, </w:t>
      </w:r>
      <w:r w:rsidR="006801CB" w:rsidRPr="006801CB">
        <w:t>by providing field workers or interviewees who can give oral information.</w:t>
      </w:r>
    </w:p>
    <w:p w14:paraId="0C416F5D" w14:textId="2BB4A8F0" w:rsidR="000848F6" w:rsidRDefault="008B6D26" w:rsidP="00507C7F">
      <w:pPr>
        <w:pStyle w:val="Heading3"/>
      </w:pPr>
      <w:bookmarkStart w:id="548" w:name="_Toc163478423"/>
      <w:r>
        <w:t xml:space="preserve">Occupational health and </w:t>
      </w:r>
      <w:r w:rsidR="00660335">
        <w:t>s</w:t>
      </w:r>
      <w:r>
        <w:t>afety</w:t>
      </w:r>
      <w:bookmarkEnd w:id="548"/>
    </w:p>
    <w:p w14:paraId="4B922BB7" w14:textId="0C6931C2" w:rsidR="008B6D26" w:rsidRDefault="000848F6" w:rsidP="00FB6650">
      <w:pPr>
        <w:jc w:val="both"/>
      </w:pPr>
      <w:r>
        <w:t xml:space="preserve">The Sponsor </w:t>
      </w:r>
      <w:r w:rsidRPr="00701D22">
        <w:rPr>
          <w:b/>
          <w:bCs/>
        </w:rPr>
        <w:t>must</w:t>
      </w:r>
      <w:r>
        <w:t xml:space="preserve"> comply with the </w:t>
      </w:r>
      <w:r w:rsidRPr="00701D22">
        <w:rPr>
          <w:i/>
          <w:iCs/>
        </w:rPr>
        <w:t xml:space="preserve">Occupational Health and Safety Act 2004 </w:t>
      </w:r>
      <w:r>
        <w:t xml:space="preserve">(OHS Act). </w:t>
      </w:r>
      <w:r w:rsidR="00015421" w:rsidRPr="00015421">
        <w:t xml:space="preserve">This includes being responsible for the health and safety of the Heritage Advisor the Sponsor employs </w:t>
      </w:r>
      <w:proofErr w:type="gramStart"/>
      <w:r w:rsidR="00015421" w:rsidRPr="00015421">
        <w:t>and also</w:t>
      </w:r>
      <w:proofErr w:type="gramEnd"/>
      <w:r w:rsidR="00015421" w:rsidRPr="00015421">
        <w:t xml:space="preserve"> the RAP representatives engaged to assist</w:t>
      </w:r>
      <w:r w:rsidR="00015421">
        <w:t>.</w:t>
      </w:r>
    </w:p>
    <w:p w14:paraId="1910946A" w14:textId="2CD1040D" w:rsidR="00B63122" w:rsidRDefault="00B63122" w:rsidP="00FB6650">
      <w:pPr>
        <w:jc w:val="both"/>
      </w:pPr>
      <w:r>
        <w:t>These responsibilities include but are not limited to:</w:t>
      </w:r>
    </w:p>
    <w:p w14:paraId="3CD47543" w14:textId="77777777" w:rsidR="008B6D26" w:rsidRDefault="000848F6" w:rsidP="00FB6650">
      <w:pPr>
        <w:pStyle w:val="ListParagraph"/>
        <w:numPr>
          <w:ilvl w:val="0"/>
          <w:numId w:val="11"/>
        </w:numPr>
        <w:jc w:val="both"/>
      </w:pPr>
      <w:r>
        <w:t>providing induction and training necessary to meet requirements under the OHS Act</w:t>
      </w:r>
    </w:p>
    <w:p w14:paraId="63013709" w14:textId="77777777" w:rsidR="008B6D26" w:rsidRDefault="000848F6" w:rsidP="00FB6650">
      <w:pPr>
        <w:pStyle w:val="ListParagraph"/>
        <w:numPr>
          <w:ilvl w:val="0"/>
          <w:numId w:val="11"/>
        </w:numPr>
        <w:jc w:val="both"/>
      </w:pPr>
      <w:r>
        <w:t>managing conduct of all persons involved in the cultural heritage assessment to ensure compliance with the occupational health and safety requirements of the activity area, and</w:t>
      </w:r>
    </w:p>
    <w:p w14:paraId="3A086492" w14:textId="226DA289" w:rsidR="000848F6" w:rsidRDefault="000848F6" w:rsidP="00FB6650">
      <w:pPr>
        <w:pStyle w:val="ListParagraph"/>
        <w:numPr>
          <w:ilvl w:val="0"/>
          <w:numId w:val="11"/>
        </w:numPr>
        <w:jc w:val="both"/>
      </w:pPr>
      <w:r>
        <w:t>providing safe access to the activity area, appropriate first aid and other facilities necessary for the occupational health and safety of those involved in the cultural heritage assessment.</w:t>
      </w:r>
    </w:p>
    <w:p w14:paraId="640E3815" w14:textId="232351A1" w:rsidR="00BC4269" w:rsidRDefault="00910893" w:rsidP="00FB6650">
      <w:pPr>
        <w:jc w:val="both"/>
        <w:rPr>
          <w:highlight w:val="yellow"/>
        </w:rPr>
      </w:pPr>
      <w:r w:rsidRPr="00910893">
        <w:lastRenderedPageBreak/>
        <w:t xml:space="preserve">The Sponsor </w:t>
      </w:r>
      <w:r w:rsidR="00ED0A7B">
        <w:t>may</w:t>
      </w:r>
      <w:r w:rsidRPr="00910893">
        <w:t xml:space="preserve"> require the Heritage Advisor and RAP representatives to comply with any occupational health and safety requirements within the activity area before any assessment work begins.</w:t>
      </w:r>
      <w:r w:rsidR="00BC4269" w:rsidRPr="00BC4269">
        <w:rPr>
          <w:highlight w:val="yellow"/>
        </w:rPr>
        <w:t xml:space="preserve"> </w:t>
      </w:r>
    </w:p>
    <w:p w14:paraId="3F091393" w14:textId="35A91A6E" w:rsidR="000848F6" w:rsidRPr="003F05A8" w:rsidRDefault="000848F6" w:rsidP="00507C7F">
      <w:pPr>
        <w:pStyle w:val="Heading3"/>
      </w:pPr>
      <w:bookmarkStart w:id="549" w:name="_Toc163478424"/>
      <w:r w:rsidRPr="003F05A8">
        <w:t xml:space="preserve">Desktop </w:t>
      </w:r>
      <w:r w:rsidR="00EE36FF" w:rsidRPr="003F05A8">
        <w:t>a</w:t>
      </w:r>
      <w:r w:rsidRPr="003F05A8">
        <w:t>ssessment</w:t>
      </w:r>
      <w:bookmarkEnd w:id="549"/>
    </w:p>
    <w:p w14:paraId="7033F8F9" w14:textId="59998D57" w:rsidR="008804AD" w:rsidRPr="00701D22" w:rsidRDefault="005A2AD1" w:rsidP="00FB6650">
      <w:pPr>
        <w:jc w:val="both"/>
      </w:pPr>
      <w:r w:rsidRPr="003F05A8">
        <w:t xml:space="preserve">A desktop assessment </w:t>
      </w:r>
      <w:r w:rsidRPr="003F05A8">
        <w:rPr>
          <w:b/>
          <w:bCs/>
        </w:rPr>
        <w:t>must</w:t>
      </w:r>
      <w:r w:rsidRPr="003F05A8">
        <w:t xml:space="preserve"> be undertaken as part of a cultural heritage assessment </w:t>
      </w:r>
      <w:r w:rsidR="008804AD" w:rsidRPr="00701D22">
        <w:t xml:space="preserve">and </w:t>
      </w:r>
      <w:r w:rsidR="008804AD" w:rsidRPr="00FB6650">
        <w:rPr>
          <w:u w:val="single"/>
        </w:rPr>
        <w:t>before</w:t>
      </w:r>
      <w:r w:rsidR="0041669C" w:rsidRPr="00701D22">
        <w:t xml:space="preserve"> </w:t>
      </w:r>
      <w:r w:rsidR="00DE144A">
        <w:t>a</w:t>
      </w:r>
      <w:r w:rsidR="00BC5E56">
        <w:t xml:space="preserve"> </w:t>
      </w:r>
      <w:r w:rsidR="00F06958" w:rsidRPr="003F05A8">
        <w:t>standard or complex assessment</w:t>
      </w:r>
      <w:r w:rsidR="00785CD9">
        <w:t xml:space="preserve"> proceeds</w:t>
      </w:r>
      <w:r w:rsidR="0041669C" w:rsidRPr="003F05A8">
        <w:t xml:space="preserve"> (r. 62(1) and 64(1)).</w:t>
      </w:r>
      <w:r w:rsidR="009A3D0A" w:rsidRPr="003F05A8">
        <w:t xml:space="preserve"> </w:t>
      </w:r>
      <w:r w:rsidR="0074172F" w:rsidRPr="003F05A8">
        <w:t xml:space="preserve">A desktop assessment </w:t>
      </w:r>
      <w:r w:rsidR="008804AD" w:rsidRPr="00701D22">
        <w:rPr>
          <w:b/>
          <w:bCs/>
        </w:rPr>
        <w:t>must</w:t>
      </w:r>
      <w:r w:rsidR="008804AD" w:rsidRPr="00701D22">
        <w:t xml:space="preserve"> comply with regulation 61</w:t>
      </w:r>
      <w:r w:rsidR="0074172F" w:rsidRPr="00701D22">
        <w:t xml:space="preserve"> and may include</w:t>
      </w:r>
      <w:r w:rsidR="0074172F" w:rsidRPr="003F05A8">
        <w:t xml:space="preserve"> other activities the Heritage Advisor considers necessary or convenient to determine the presence and or nature of Aboriginal cultural heritage in the activity area.</w:t>
      </w:r>
    </w:p>
    <w:p w14:paraId="1706D6F6" w14:textId="7A5E232B" w:rsidR="000848F6" w:rsidRPr="003F05A8" w:rsidRDefault="008E2FD1" w:rsidP="00FB6650">
      <w:pPr>
        <w:jc w:val="both"/>
      </w:pPr>
      <w:r w:rsidRPr="00701D22">
        <w:t>A</w:t>
      </w:r>
      <w:r w:rsidR="00A15AF5" w:rsidRPr="00701D22">
        <w:t xml:space="preserve"> </w:t>
      </w:r>
      <w:r w:rsidR="000848F6" w:rsidRPr="003F05A8">
        <w:t>desktop assessment</w:t>
      </w:r>
      <w:r w:rsidRPr="00701D22">
        <w:t xml:space="preserve"> generally</w:t>
      </w:r>
      <w:r w:rsidR="000848F6" w:rsidRPr="003F05A8">
        <w:t xml:space="preserve"> </w:t>
      </w:r>
      <w:r w:rsidR="00A15AF5" w:rsidRPr="00701D22">
        <w:t>informs the methodology for standard and complex assessments, including ground survey and excavation strategies</w:t>
      </w:r>
      <w:r w:rsidR="008A134E" w:rsidRPr="00701D22">
        <w:t xml:space="preserve">. In limited circumstances, </w:t>
      </w:r>
      <w:r w:rsidR="003F05A8" w:rsidRPr="00701D22">
        <w:t xml:space="preserve">a desktop assessment may be </w:t>
      </w:r>
      <w:r w:rsidR="000848F6" w:rsidRPr="003F05A8">
        <w:t>the substantive part of the cultural heritage assessment.</w:t>
      </w:r>
    </w:p>
    <w:p w14:paraId="5D3ECF3D" w14:textId="4B7FFCA2" w:rsidR="00D77CDB" w:rsidRPr="003F05A8" w:rsidRDefault="00D77CDB" w:rsidP="00FB6650">
      <w:pPr>
        <w:jc w:val="both"/>
      </w:pPr>
      <w:r w:rsidRPr="003F05A8">
        <w:t xml:space="preserve">Note: </w:t>
      </w:r>
      <w:r w:rsidRPr="00701D22">
        <w:t xml:space="preserve">A search of the Victorian Aboriginal Heritage Register (the Register) </w:t>
      </w:r>
      <w:r w:rsidR="00890E7F">
        <w:t>via</w:t>
      </w:r>
      <w:r w:rsidRPr="00701D22">
        <w:t xml:space="preserve"> Aboriginal Cultural Heritage Information System (ACHRIS) </w:t>
      </w:r>
      <w:r w:rsidRPr="00701D22">
        <w:rPr>
          <w:b/>
          <w:bCs/>
        </w:rPr>
        <w:t>must</w:t>
      </w:r>
      <w:r w:rsidRPr="00701D22">
        <w:t xml:space="preserve"> be undertaken by a Heritage Advisor. </w:t>
      </w:r>
      <w:r w:rsidRPr="003F05A8">
        <w:t xml:space="preserve">There is a fee for accessing and searching ACHRIS and payment of this fee should accompany the ‘Notice of Intent’.   </w:t>
      </w:r>
    </w:p>
    <w:p w14:paraId="0818A168" w14:textId="25D1ADAD" w:rsidR="001538D7" w:rsidRPr="00FB6650" w:rsidRDefault="001538D7" w:rsidP="00FB6650">
      <w:pPr>
        <w:jc w:val="both"/>
        <w:rPr>
          <w:highlight w:val="yellow"/>
        </w:rPr>
      </w:pPr>
      <w:r w:rsidRPr="00B305F1">
        <w:t>The results of</w:t>
      </w:r>
      <w:r w:rsidR="000848F6" w:rsidRPr="00B305F1">
        <w:t xml:space="preserve"> the desktop assessment </w:t>
      </w:r>
      <w:r w:rsidRPr="00B305F1">
        <w:t xml:space="preserve">determine </w:t>
      </w:r>
      <w:r w:rsidR="00337ED2">
        <w:t xml:space="preserve">whether </w:t>
      </w:r>
      <w:r w:rsidR="004F1932">
        <w:t>further assessment</w:t>
      </w:r>
      <w:r w:rsidRPr="00B305F1">
        <w:t xml:space="preserve"> is required. </w:t>
      </w:r>
      <w:r w:rsidR="00B305F1">
        <w:t>This process</w:t>
      </w:r>
      <w:r w:rsidR="009B435C">
        <w:t xml:space="preserve"> is summarised in Figure 1. </w:t>
      </w:r>
    </w:p>
    <w:p w14:paraId="60B214F8" w14:textId="70284A88" w:rsidR="000848F6" w:rsidRDefault="000848F6" w:rsidP="00507C7F">
      <w:pPr>
        <w:pStyle w:val="Heading3"/>
      </w:pPr>
      <w:bookmarkStart w:id="550" w:name="_Toc163478425"/>
      <w:r>
        <w:t xml:space="preserve">Standard </w:t>
      </w:r>
      <w:r w:rsidR="00EE36FF">
        <w:t>a</w:t>
      </w:r>
      <w:r>
        <w:t>ssessment</w:t>
      </w:r>
      <w:bookmarkEnd w:id="550"/>
    </w:p>
    <w:p w14:paraId="56154C7F" w14:textId="659E5744" w:rsidR="00E0613D" w:rsidRDefault="00DC6384">
      <w:pPr>
        <w:jc w:val="both"/>
      </w:pPr>
      <w:r>
        <w:t>The standard assessment aims to identify the extent, nature and significance of the Aboriginal cultural heritage found in the activity area</w:t>
      </w:r>
      <w:r w:rsidR="00FA2940">
        <w:t xml:space="preserve"> through ground survey</w:t>
      </w:r>
      <w:r>
        <w:t>.</w:t>
      </w:r>
      <w:r w:rsidR="00FA2940">
        <w:t xml:space="preserve"> </w:t>
      </w:r>
      <w:r w:rsidR="000848F6">
        <w:t xml:space="preserve">A standard assessment </w:t>
      </w:r>
      <w:r w:rsidR="000848F6" w:rsidRPr="00701D22">
        <w:rPr>
          <w:b/>
          <w:bCs/>
        </w:rPr>
        <w:t>must</w:t>
      </w:r>
      <w:r w:rsidR="000848F6">
        <w:t xml:space="preserve"> </w:t>
      </w:r>
      <w:r w:rsidR="00E0613D">
        <w:t xml:space="preserve">comply with regulation 63, </w:t>
      </w:r>
      <w:r w:rsidR="000848F6">
        <w:t>includ</w:t>
      </w:r>
      <w:r w:rsidR="00E0613D">
        <w:t>ing</w:t>
      </w:r>
      <w:r w:rsidR="000848F6">
        <w:t xml:space="preserve"> a ground survey of all or part of the activity area to detect the presence of Aboriginal cultural heritage in or associated with the activity area</w:t>
      </w:r>
      <w:r w:rsidR="00E0613D">
        <w:t xml:space="preserve">. A ground survey </w:t>
      </w:r>
      <w:r w:rsidR="00E0613D" w:rsidRPr="00701D22">
        <w:rPr>
          <w:b/>
          <w:bCs/>
        </w:rPr>
        <w:t>must</w:t>
      </w:r>
      <w:r w:rsidR="00E0613D">
        <w:t xml:space="preserve"> be done in accordance with proper archaeological practice</w:t>
      </w:r>
      <w:r w:rsidR="00D31BE5">
        <w:rPr>
          <w:rStyle w:val="FootnoteReference"/>
        </w:rPr>
        <w:footnoteReference w:id="3"/>
      </w:r>
      <w:r w:rsidR="00E0613D">
        <w:t>.</w:t>
      </w:r>
    </w:p>
    <w:p w14:paraId="521B949E" w14:textId="3A7AEBB4" w:rsidR="00612EDF" w:rsidRDefault="00E82741" w:rsidP="00FB6650">
      <w:pPr>
        <w:jc w:val="both"/>
      </w:pPr>
      <w:r>
        <w:t xml:space="preserve">The results of the standard assessment </w:t>
      </w:r>
      <w:r w:rsidR="00521F7F">
        <w:t xml:space="preserve">determine </w:t>
      </w:r>
      <w:r w:rsidR="00956744">
        <w:t>w</w:t>
      </w:r>
      <w:r w:rsidR="004F1932">
        <w:t>hether</w:t>
      </w:r>
      <w:r w:rsidR="00521F7F">
        <w:t xml:space="preserve"> a complex assessment is </w:t>
      </w:r>
      <w:proofErr w:type="gramStart"/>
      <w:r w:rsidR="00521F7F">
        <w:t>required</w:t>
      </w:r>
      <w:proofErr w:type="gramEnd"/>
      <w:r w:rsidR="00521F7F">
        <w:t xml:space="preserve"> and this proce</w:t>
      </w:r>
      <w:r w:rsidR="003E4385">
        <w:t>ss is summarised in Figure 1.</w:t>
      </w:r>
    </w:p>
    <w:p w14:paraId="21B6A7F0" w14:textId="66A05B0E" w:rsidR="000848F6" w:rsidRDefault="000848F6" w:rsidP="00507C7F">
      <w:pPr>
        <w:pStyle w:val="Heading3"/>
      </w:pPr>
      <w:bookmarkStart w:id="551" w:name="_Toc163478426"/>
      <w:r>
        <w:t xml:space="preserve">Complex </w:t>
      </w:r>
      <w:r w:rsidR="00025BBE">
        <w:t>a</w:t>
      </w:r>
      <w:r>
        <w:t>ssessment</w:t>
      </w:r>
      <w:bookmarkEnd w:id="551"/>
    </w:p>
    <w:p w14:paraId="6B6FC592" w14:textId="728EA63D" w:rsidR="002A075F" w:rsidRDefault="000848F6" w:rsidP="00FB6650">
      <w:pPr>
        <w:jc w:val="both"/>
      </w:pPr>
      <w:r>
        <w:t xml:space="preserve">A complex assessment </w:t>
      </w:r>
      <w:r w:rsidR="002A075F">
        <w:rPr>
          <w:b/>
          <w:bCs/>
        </w:rPr>
        <w:t xml:space="preserve">must </w:t>
      </w:r>
      <w:r w:rsidR="002A075F">
        <w:t xml:space="preserve">comply with regulation </w:t>
      </w:r>
      <w:r w:rsidR="006747A1">
        <w:t>65</w:t>
      </w:r>
      <w:r w:rsidR="002A075F">
        <w:t xml:space="preserve"> and involves </w:t>
      </w:r>
      <w:r>
        <w:t xml:space="preserve">the disturbance or excavation of all or part of the activity area to uncover </w:t>
      </w:r>
      <w:r w:rsidR="00FA2940">
        <w:t>Aboriginal</w:t>
      </w:r>
      <w:r>
        <w:t xml:space="preserve"> cultural heritage.</w:t>
      </w:r>
      <w:r w:rsidR="002A075F">
        <w:t xml:space="preserve"> </w:t>
      </w:r>
      <w:r w:rsidR="00FA2940" w:rsidRPr="00FA2940">
        <w:t xml:space="preserve">The benefits of such </w:t>
      </w:r>
      <w:r w:rsidR="00FA2940">
        <w:t>assessment</w:t>
      </w:r>
      <w:r w:rsidR="00FA2940" w:rsidRPr="00FA2940">
        <w:t xml:space="preserve"> need to be balanced against the risks of disturbance and potentially even destruction of A</w:t>
      </w:r>
      <w:r w:rsidR="00FA2940">
        <w:t>boriginal cultural heritage.</w:t>
      </w:r>
      <w:r w:rsidR="00FA2940" w:rsidRPr="00FA2940">
        <w:t xml:space="preserve"> </w:t>
      </w:r>
      <w:r w:rsidR="00FA2940">
        <w:t>It may also include the collection and review of oral history relating to the activity area.</w:t>
      </w:r>
    </w:p>
    <w:p w14:paraId="775561CC" w14:textId="42C25FAA" w:rsidR="000848F6" w:rsidRDefault="000848F6" w:rsidP="00FB6650">
      <w:pPr>
        <w:jc w:val="both"/>
      </w:pPr>
      <w:r>
        <w:t xml:space="preserve">A complex </w:t>
      </w:r>
      <w:r w:rsidR="002A075F">
        <w:t>assessment is</w:t>
      </w:r>
      <w:r>
        <w:t xml:space="preserve"> required if the desktop or standard assessment show </w:t>
      </w:r>
      <w:r w:rsidR="00D26CC6">
        <w:t xml:space="preserve">the activity will impact an area where </w:t>
      </w:r>
      <w:r>
        <w:t xml:space="preserve">Aboriginal cultural heritage is </w:t>
      </w:r>
      <w:r w:rsidR="002A075F">
        <w:t xml:space="preserve">present, </w:t>
      </w:r>
      <w:r>
        <w:t>or is likely to b</w:t>
      </w:r>
      <w:r w:rsidR="002A075F">
        <w:t>e</w:t>
      </w:r>
      <w:r>
        <w:t>,</w:t>
      </w:r>
      <w:r w:rsidR="00923DA8">
        <w:t xml:space="preserve"> </w:t>
      </w:r>
      <w:r>
        <w:t xml:space="preserve">and </w:t>
      </w:r>
      <w:r w:rsidR="00AB6E56">
        <w:t>a complex assessment is needed to determine</w:t>
      </w:r>
      <w:r w:rsidR="00820DFA" w:rsidRPr="00701D22">
        <w:t xml:space="preserve"> the extent, </w:t>
      </w:r>
      <w:proofErr w:type="gramStart"/>
      <w:r w:rsidR="00820DFA" w:rsidRPr="00701D22">
        <w:t>nature</w:t>
      </w:r>
      <w:proofErr w:type="gramEnd"/>
      <w:r w:rsidR="00820DFA" w:rsidRPr="00701D22">
        <w:t xml:space="preserve"> and significance of the </w:t>
      </w:r>
      <w:r w:rsidR="009716C1">
        <w:t>Aboriginal cultural heritage</w:t>
      </w:r>
      <w:r w:rsidR="00820DFA" w:rsidRPr="00820DFA">
        <w:t>.</w:t>
      </w:r>
    </w:p>
    <w:p w14:paraId="04573CDE" w14:textId="501D2972" w:rsidR="006747A1" w:rsidRDefault="006747A1" w:rsidP="00FB6650">
      <w:pPr>
        <w:jc w:val="both"/>
      </w:pPr>
      <w:r w:rsidRPr="00064F9F">
        <w:t xml:space="preserve"> ‘</w:t>
      </w:r>
      <w:r>
        <w:t>L</w:t>
      </w:r>
      <w:r w:rsidRPr="00064F9F">
        <w:t xml:space="preserve">ikely’ </w:t>
      </w:r>
      <w:r>
        <w:t>holds the ordinary meaning of the word when determining whether Aboriginal cultural heritage is ‘likely’ to be present in an area.</w:t>
      </w:r>
    </w:p>
    <w:p w14:paraId="3E4E0221" w14:textId="35DCE715" w:rsidR="00C644C7" w:rsidRDefault="00C644C7" w:rsidP="00FB6650">
      <w:pPr>
        <w:jc w:val="both"/>
      </w:pPr>
      <w:r w:rsidRPr="00C644C7">
        <w:t xml:space="preserve">It is essential that </w:t>
      </w:r>
      <w:r w:rsidR="00C81C0D">
        <w:t xml:space="preserve">you notify and consult </w:t>
      </w:r>
      <w:r w:rsidRPr="00C644C7">
        <w:t>relevant RAP(s) in relation to any proposed disturbance or excavation of the activity area. This ensures the RAPs are aware and can raise any concerns prior to the excavation taking place.</w:t>
      </w:r>
    </w:p>
    <w:p w14:paraId="1DF2A958" w14:textId="191A0C48" w:rsidR="00C81C0D" w:rsidRDefault="00C81C0D" w:rsidP="00FB6650">
      <w:pPr>
        <w:pStyle w:val="PlainText"/>
        <w:jc w:val="both"/>
      </w:pPr>
      <w:r>
        <w:lastRenderedPageBreak/>
        <w:t xml:space="preserve">If the Secretary is evaluating </w:t>
      </w:r>
      <w:r w:rsidR="00612EDF">
        <w:t>the</w:t>
      </w:r>
      <w:r>
        <w:t xml:space="preserve"> CHMP, please contact the relevant Regional Manager to arrange a meeting before any complex assessment is undertaken. If no complex assessment is proposed, it is advised that this decision is discussed with the Regional Manager prior to submission of the CHMP.  Please email </w:t>
      </w:r>
      <w:hyperlink r:id="rId28" w:history="1">
        <w:r>
          <w:rPr>
            <w:rStyle w:val="Hyperlink"/>
          </w:rPr>
          <w:t>VAHR@dpc.vic.gov.au</w:t>
        </w:r>
      </w:hyperlink>
      <w:r>
        <w:t xml:space="preserve"> if you require assistance with contact details. </w:t>
      </w:r>
    </w:p>
    <w:p w14:paraId="67D3345B" w14:textId="77777777" w:rsidR="00C81C0D" w:rsidRDefault="00C81C0D" w:rsidP="00FB6650">
      <w:pPr>
        <w:pStyle w:val="PlainText"/>
        <w:jc w:val="both"/>
      </w:pPr>
    </w:p>
    <w:p w14:paraId="0E7EEE44" w14:textId="34CEC1F1" w:rsidR="000848F6" w:rsidRDefault="000848F6" w:rsidP="00FB6650">
      <w:pPr>
        <w:jc w:val="both"/>
      </w:pPr>
      <w:r>
        <w:t xml:space="preserve">The disturbance or excavation of land to uncover or discover Aboriginal cultural heritage </w:t>
      </w:r>
      <w:r w:rsidR="00405E1B">
        <w:t xml:space="preserve">can be </w:t>
      </w:r>
      <w:r>
        <w:t>destructive</w:t>
      </w:r>
      <w:r w:rsidR="00923DA8">
        <w:t xml:space="preserve">. It </w:t>
      </w:r>
      <w:r w:rsidR="000225D3">
        <w:t>is important that it</w:t>
      </w:r>
      <w:r>
        <w:t xml:space="preserve"> only be carried out when </w:t>
      </w:r>
      <w:r w:rsidR="003C20FD">
        <w:t>required</w:t>
      </w:r>
      <w:r>
        <w:t xml:space="preserve">. Disturbance or excavation should </w:t>
      </w:r>
      <w:r w:rsidR="00121880">
        <w:t xml:space="preserve">not be undertaken in areas unaffected by the proposed activity, or if </w:t>
      </w:r>
      <w:r w:rsidR="0064578C">
        <w:t>they</w:t>
      </w:r>
      <w:r w:rsidR="00121880">
        <w:t xml:space="preserve"> will</w:t>
      </w:r>
      <w:r>
        <w:t xml:space="preserve"> cause more harm to Aboriginal cultural heritage than the </w:t>
      </w:r>
      <w:r w:rsidR="00121880">
        <w:t xml:space="preserve">proposed </w:t>
      </w:r>
      <w:r>
        <w:t>activity</w:t>
      </w:r>
      <w:r w:rsidR="00121880">
        <w:t xml:space="preserve"> (</w:t>
      </w:r>
      <w:proofErr w:type="gramStart"/>
      <w:r w:rsidR="00121880">
        <w:t>e.g.</w:t>
      </w:r>
      <w:proofErr w:type="gramEnd"/>
      <w:r w:rsidR="00121880">
        <w:t xml:space="preserve"> surface stripping by grader)</w:t>
      </w:r>
      <w:r>
        <w:t xml:space="preserve">. </w:t>
      </w:r>
    </w:p>
    <w:p w14:paraId="3687724F" w14:textId="394EC742" w:rsidR="000848F6" w:rsidRDefault="000848F6" w:rsidP="00FB6650">
      <w:pPr>
        <w:jc w:val="both"/>
      </w:pPr>
      <w:r>
        <w:t xml:space="preserve">Test excavations </w:t>
      </w:r>
      <w:r w:rsidR="00121880" w:rsidRPr="00701D22">
        <w:rPr>
          <w:b/>
          <w:bCs/>
        </w:rPr>
        <w:t>are not</w:t>
      </w:r>
      <w:r w:rsidR="00121880">
        <w:t xml:space="preserve"> salvage operations and should not be designed as such.</w:t>
      </w:r>
    </w:p>
    <w:p w14:paraId="0538FEBE" w14:textId="0D836BAA" w:rsidR="000848F6" w:rsidRPr="00701D22" w:rsidRDefault="000848F6" w:rsidP="00FB6650">
      <w:pPr>
        <w:jc w:val="both"/>
        <w:rPr>
          <w:highlight w:val="yellow"/>
        </w:rPr>
      </w:pPr>
      <w:r>
        <w:t xml:space="preserve">Where mechanical excavation or mechanical sub-surface testing may be an appropriate method for uncovering or discovering Aboriginal cultural heritage, this </w:t>
      </w:r>
      <w:r w:rsidRPr="00701D22">
        <w:rPr>
          <w:b/>
          <w:bCs/>
        </w:rPr>
        <w:t>must</w:t>
      </w:r>
      <w:r>
        <w:t xml:space="preserve"> be preceded by controlled excavation to establish the stratigraphy and general sub-surface nature of the area being </w:t>
      </w:r>
      <w:r w:rsidRPr="00933AA6">
        <w:t xml:space="preserve">investigated </w:t>
      </w:r>
      <w:r w:rsidR="006C602C">
        <w:t>(</w:t>
      </w:r>
      <w:r w:rsidR="00121880" w:rsidRPr="00933AA6">
        <w:t>r.65(4)).</w:t>
      </w:r>
      <w:r w:rsidR="00DC3A82" w:rsidRPr="00DC3A82">
        <w:t xml:space="preserve"> </w:t>
      </w:r>
      <w:r w:rsidR="00DC3A82">
        <w:t xml:space="preserve"> Should Aboriginal </w:t>
      </w:r>
      <w:r w:rsidR="00DC3A82" w:rsidRPr="00DC3A82">
        <w:t>cultural heritage</w:t>
      </w:r>
      <w:r w:rsidR="00DC3A82">
        <w:t xml:space="preserve"> be</w:t>
      </w:r>
      <w:r w:rsidR="00DC3A82" w:rsidRPr="00DC3A82">
        <w:t xml:space="preserve"> identified </w:t>
      </w:r>
      <w:r w:rsidR="00DC3A82">
        <w:t xml:space="preserve">during </w:t>
      </w:r>
      <w:r w:rsidR="00DC3A82" w:rsidRPr="00DC3A82">
        <w:t>mechanical excavation</w:t>
      </w:r>
      <w:r w:rsidR="00DC3A82">
        <w:t>, work</w:t>
      </w:r>
      <w:r w:rsidR="00DC3A82" w:rsidRPr="00DC3A82">
        <w:t xml:space="preserve"> must cease and controlled archaeological excavation continue in accordance with </w:t>
      </w:r>
      <w:r w:rsidR="00DC3A82" w:rsidRPr="006C602C">
        <w:t>the regulations</w:t>
      </w:r>
      <w:r w:rsidR="006C602C" w:rsidRPr="00FB6650">
        <w:t xml:space="preserve"> </w:t>
      </w:r>
      <w:r w:rsidR="006C602C" w:rsidRPr="00933AA6">
        <w:t>(r.65(7)</w:t>
      </w:r>
      <w:r w:rsidR="00DC3A82" w:rsidRPr="006C602C">
        <w:t>.</w:t>
      </w:r>
    </w:p>
    <w:p w14:paraId="659ECCC6" w14:textId="11A4A71E" w:rsidR="00121880" w:rsidRDefault="00121880" w:rsidP="00FB6650">
      <w:pPr>
        <w:jc w:val="both"/>
      </w:pPr>
      <w:r>
        <w:t xml:space="preserve">A </w:t>
      </w:r>
      <w:r w:rsidR="000848F6">
        <w:t xml:space="preserve">person appropriately qualified in archaeology </w:t>
      </w:r>
      <w:r w:rsidR="000848F6" w:rsidRPr="00701D22">
        <w:rPr>
          <w:b/>
          <w:bCs/>
        </w:rPr>
        <w:t>must</w:t>
      </w:r>
      <w:r w:rsidR="000848F6">
        <w:t xml:space="preserve"> </w:t>
      </w:r>
      <w:r w:rsidR="00DC3A82">
        <w:t xml:space="preserve">be physically present to </w:t>
      </w:r>
      <w:r w:rsidR="000848F6">
        <w:t>supervise the disturbance or excavation for a complex assessment and these activities must be carried out in accordance with proper archaeological practice</w:t>
      </w:r>
      <w:r>
        <w:t xml:space="preserve"> (r.65(3)).</w:t>
      </w:r>
      <w:r w:rsidRPr="00121880">
        <w:t xml:space="preserve"> </w:t>
      </w:r>
      <w:r w:rsidR="003A3102">
        <w:t xml:space="preserve">If the Heritage Advisor </w:t>
      </w:r>
      <w:r w:rsidR="005A7863">
        <w:t xml:space="preserve">is not </w:t>
      </w:r>
      <w:r>
        <w:t>appropriately qualified in archaeology</w:t>
      </w:r>
      <w:r w:rsidR="005A7863">
        <w:t xml:space="preserve">, a </w:t>
      </w:r>
      <w:r w:rsidRPr="00121880">
        <w:t xml:space="preserve">qualified archaeologist to supervise the disturbance and/or excavation </w:t>
      </w:r>
      <w:r w:rsidRPr="00701D22">
        <w:rPr>
          <w:b/>
          <w:bCs/>
        </w:rPr>
        <w:t>must</w:t>
      </w:r>
      <w:r w:rsidRPr="00121880">
        <w:t xml:space="preserve"> be engaged.</w:t>
      </w:r>
    </w:p>
    <w:p w14:paraId="1D2C5539" w14:textId="26F03C2B" w:rsidR="000848F6" w:rsidRDefault="00E52EEC" w:rsidP="00FB6650">
      <w:pPr>
        <w:jc w:val="both"/>
      </w:pPr>
      <w:r>
        <w:t>Any Aboriginal cultural heritage recovered during complex assessments must be managed according to established procedures for the treatment of cultural material</w:t>
      </w:r>
      <w:r w:rsidR="002D6072">
        <w:rPr>
          <w:rStyle w:val="FootnoteReference"/>
        </w:rPr>
        <w:footnoteReference w:id="4"/>
      </w:r>
      <w:r>
        <w:t xml:space="preserve">. This </w:t>
      </w:r>
      <w:r w:rsidR="000848F6" w:rsidRPr="00701D22">
        <w:rPr>
          <w:b/>
          <w:bCs/>
        </w:rPr>
        <w:t>must</w:t>
      </w:r>
      <w:r w:rsidR="000848F6">
        <w:t xml:space="preserve"> also be the responsibility of a qualified archaeologist who has extensive experience or knowledge in relation to the analysis and management of excavated Aboriginal cultural heritage.</w:t>
      </w:r>
      <w:r w:rsidR="00DC3A82" w:rsidRPr="00DC3A82">
        <w:t xml:space="preserve"> </w:t>
      </w:r>
      <w:r w:rsidR="00DC3A82" w:rsidRPr="000E5EA0">
        <w:t xml:space="preserve">Practice </w:t>
      </w:r>
      <w:r w:rsidR="00DC3A82">
        <w:t>n</w:t>
      </w:r>
      <w:r w:rsidR="00DC3A82" w:rsidRPr="000E5EA0">
        <w:t xml:space="preserve">otes on the </w:t>
      </w:r>
      <w:r w:rsidR="004F0257">
        <w:t>Department’s</w:t>
      </w:r>
      <w:r w:rsidR="00DC3A82" w:rsidRPr="000E5EA0">
        <w:t xml:space="preserve"> website </w:t>
      </w:r>
      <w:r w:rsidR="00DC3A82">
        <w:t>provide additional guidance on</w:t>
      </w:r>
      <w:r w:rsidR="00DC3A82" w:rsidRPr="000E5EA0">
        <w:t xml:space="preserve"> </w:t>
      </w:r>
      <w:hyperlink r:id="rId29" w:history="1">
        <w:r w:rsidR="00DC3A82" w:rsidRPr="006B59C5">
          <w:rPr>
            <w:rStyle w:val="Hyperlink"/>
          </w:rPr>
          <w:t>salvage excavation</w:t>
        </w:r>
      </w:hyperlink>
      <w:r w:rsidR="00DC3A82" w:rsidRPr="000E5EA0">
        <w:t xml:space="preserve"> and </w:t>
      </w:r>
      <w:hyperlink r:id="rId30" w:history="1">
        <w:r w:rsidR="00DC3A82" w:rsidRPr="00847AAB">
          <w:rPr>
            <w:rStyle w:val="Hyperlink"/>
          </w:rPr>
          <w:t>subsurface testing</w:t>
        </w:r>
      </w:hyperlink>
      <w:r w:rsidR="00DC3A82" w:rsidRPr="000E5EA0">
        <w:t>.</w:t>
      </w:r>
    </w:p>
    <w:p w14:paraId="404E64B1" w14:textId="77777777" w:rsidR="000E5EA0" w:rsidRPr="00701D22" w:rsidRDefault="000E5EA0" w:rsidP="00FB6650">
      <w:pPr>
        <w:jc w:val="both"/>
        <w:rPr>
          <w:u w:val="single"/>
        </w:rPr>
      </w:pPr>
      <w:r w:rsidRPr="00701D22">
        <w:rPr>
          <w:u w:val="single"/>
        </w:rPr>
        <w:t>Additional resources</w:t>
      </w:r>
    </w:p>
    <w:p w14:paraId="11AC1AB1" w14:textId="55C1E3C1" w:rsidR="000E5EA0" w:rsidRPr="000E5EA0" w:rsidRDefault="000E5EA0" w:rsidP="00FB6650">
      <w:pPr>
        <w:pStyle w:val="ListParagraph"/>
        <w:numPr>
          <w:ilvl w:val="0"/>
          <w:numId w:val="30"/>
        </w:numPr>
        <w:jc w:val="both"/>
      </w:pPr>
      <w:r w:rsidRPr="000E5EA0">
        <w:t>‘</w:t>
      </w:r>
      <w:r w:rsidRPr="000B13C2">
        <w:rPr>
          <w:i/>
          <w:iCs/>
        </w:rPr>
        <w:t>The Archaeologist’s Field Handbook’</w:t>
      </w:r>
      <w:r w:rsidR="00085599">
        <w:rPr>
          <w:rStyle w:val="FootnoteReference"/>
        </w:rPr>
        <w:footnoteReference w:id="5"/>
      </w:r>
      <w:r w:rsidRPr="000E5EA0">
        <w:t xml:space="preserve"> provides a basic guide to archaeological excavation and the management of archaeological materials, </w:t>
      </w:r>
    </w:p>
    <w:p w14:paraId="1288B0CD" w14:textId="30189CAD" w:rsidR="000E5EA0" w:rsidRPr="000E5EA0" w:rsidRDefault="000E5EA0" w:rsidP="00FB6650">
      <w:pPr>
        <w:pStyle w:val="ListParagraph"/>
        <w:numPr>
          <w:ilvl w:val="0"/>
          <w:numId w:val="30"/>
        </w:numPr>
        <w:jc w:val="both"/>
      </w:pPr>
      <w:r w:rsidRPr="000E5EA0">
        <w:t>‘</w:t>
      </w:r>
      <w:r w:rsidRPr="000B13C2">
        <w:rPr>
          <w:i/>
          <w:iCs/>
        </w:rPr>
        <w:t>A Record in Stone’</w:t>
      </w:r>
      <w:r w:rsidR="00085599">
        <w:rPr>
          <w:rStyle w:val="FootnoteReference"/>
        </w:rPr>
        <w:footnoteReference w:id="6"/>
      </w:r>
      <w:r w:rsidRPr="000E5EA0">
        <w:t xml:space="preserve"> features extensive analysis of stone flaked material,</w:t>
      </w:r>
    </w:p>
    <w:p w14:paraId="20F35A4D" w14:textId="6711E4F8" w:rsidR="000E5EA0" w:rsidRPr="000E5EA0" w:rsidRDefault="000E5EA0" w:rsidP="00FB6650">
      <w:pPr>
        <w:pStyle w:val="ListParagraph"/>
        <w:numPr>
          <w:ilvl w:val="0"/>
          <w:numId w:val="30"/>
        </w:numPr>
        <w:jc w:val="both"/>
      </w:pPr>
      <w:r w:rsidRPr="000E5EA0">
        <w:t>‘</w:t>
      </w:r>
      <w:r w:rsidRPr="00F12A29">
        <w:rPr>
          <w:i/>
          <w:iCs/>
        </w:rPr>
        <w:t>Australian Field Archaeology: a guide to techniques’</w:t>
      </w:r>
      <w:r w:rsidR="00085599">
        <w:rPr>
          <w:rStyle w:val="FootnoteReference"/>
        </w:rPr>
        <w:footnoteReference w:id="7"/>
      </w:r>
      <w:r w:rsidRPr="000E5EA0">
        <w:t xml:space="preserve"> for useful information on field archaeology,</w:t>
      </w:r>
      <w:r w:rsidR="00085599">
        <w:t xml:space="preserve"> and</w:t>
      </w:r>
    </w:p>
    <w:p w14:paraId="32DC0DCC" w14:textId="4118263C" w:rsidR="000E5EA0" w:rsidRPr="000E5EA0" w:rsidRDefault="000E5EA0" w:rsidP="00FB6650">
      <w:pPr>
        <w:pStyle w:val="ListParagraph"/>
        <w:numPr>
          <w:ilvl w:val="0"/>
          <w:numId w:val="30"/>
        </w:numPr>
        <w:jc w:val="both"/>
      </w:pPr>
      <w:r w:rsidRPr="000E5EA0">
        <w:t>‘Survey Strategies in Landscape Archaeology’</w:t>
      </w:r>
      <w:r w:rsidR="00085599">
        <w:rPr>
          <w:rStyle w:val="FootnoteReference"/>
        </w:rPr>
        <w:footnoteReference w:id="8"/>
      </w:r>
      <w:r w:rsidRPr="000E5EA0">
        <w:t xml:space="preserve"> considers survey strategies and subsurface testing can be found</w:t>
      </w:r>
      <w:r w:rsidR="00DC0948">
        <w:t xml:space="preserve"> in</w:t>
      </w:r>
      <w:r w:rsidRPr="000E5EA0">
        <w:t xml:space="preserve"> Richards</w:t>
      </w:r>
      <w:r w:rsidR="00DC0948">
        <w:t>’</w:t>
      </w:r>
      <w:r w:rsidR="003B78B7">
        <w:t xml:space="preserve"> </w:t>
      </w:r>
      <w:r w:rsidR="00DC0948">
        <w:t>‘</w:t>
      </w:r>
      <w:r w:rsidR="00DC0948" w:rsidRPr="006539CA">
        <w:rPr>
          <w:i/>
        </w:rPr>
        <w:t>Handbook of Landscape Archaeology</w:t>
      </w:r>
      <w:r w:rsidR="001B6E19">
        <w:rPr>
          <w:i/>
        </w:rPr>
        <w:t>’</w:t>
      </w:r>
      <w:r w:rsidR="00085599">
        <w:t>.</w:t>
      </w:r>
    </w:p>
    <w:p w14:paraId="4C6D1339" w14:textId="6AB4791C" w:rsidR="00361F01" w:rsidRDefault="00361F01" w:rsidP="0055336D">
      <w:pPr>
        <w:pStyle w:val="Heading2"/>
      </w:pPr>
      <w:bookmarkStart w:id="552" w:name="_Toc163478427"/>
      <w:r>
        <w:lastRenderedPageBreak/>
        <w:t xml:space="preserve">Reporting the </w:t>
      </w:r>
      <w:r w:rsidR="00F01A65">
        <w:t>r</w:t>
      </w:r>
      <w:r>
        <w:t>esults of an Aboriginal cultural heritage assessments</w:t>
      </w:r>
      <w:bookmarkEnd w:id="552"/>
    </w:p>
    <w:p w14:paraId="2B1F0AD1" w14:textId="77777777" w:rsidR="00F77EB5" w:rsidRDefault="00F77EB5" w:rsidP="00FB6650">
      <w:pPr>
        <w:jc w:val="both"/>
      </w:pPr>
      <w:r>
        <w:t xml:space="preserve">A CHMP </w:t>
      </w:r>
      <w:r w:rsidRPr="00FB6650">
        <w:rPr>
          <w:b/>
          <w:bCs/>
        </w:rPr>
        <w:t>must</w:t>
      </w:r>
      <w:r>
        <w:t xml:space="preserve"> detail the results of any assessment of the Aboriginal cultural heritage present within an activity area.</w:t>
      </w:r>
    </w:p>
    <w:p w14:paraId="41E60611" w14:textId="77777777" w:rsidR="00F77EB5" w:rsidRPr="003C1782" w:rsidRDefault="00F77EB5" w:rsidP="00FB6650">
      <w:pPr>
        <w:jc w:val="both"/>
      </w:pPr>
      <w:r w:rsidRPr="003C1782">
        <w:t>In reporting the results of an Aboriginal cultural heritage assessment, a CHMP must use the Victorian Aboriginal Heritage Register numbers to identify all Aboriginal cultural heritage found, discovered and/or subject to investigation.</w:t>
      </w:r>
    </w:p>
    <w:p w14:paraId="3083A39A" w14:textId="020ED367" w:rsidR="00F77EB5" w:rsidRDefault="00B325C8" w:rsidP="00FB6650">
      <w:pPr>
        <w:jc w:val="both"/>
      </w:pPr>
      <w:r>
        <w:t xml:space="preserve">Note: </w:t>
      </w:r>
      <w:r w:rsidR="00F315B0">
        <w:t>r</w:t>
      </w:r>
      <w:r w:rsidR="00F77EB5">
        <w:t xml:space="preserve">egister numbers for new records will only be issued following receipt of completed Victorian Aboriginal Heritage Register record to the required standard. </w:t>
      </w:r>
      <w:r w:rsidR="00A23748">
        <w:t>To make any updates to a record</w:t>
      </w:r>
      <w:r w:rsidR="00C72C18">
        <w:t xml:space="preserve"> for</w:t>
      </w:r>
      <w:r w:rsidR="00F77EB5">
        <w:t xml:space="preserve"> Aboriginal cultural heritage that already has a Victorian Aboriginal Heritage Register number, a ‘</w:t>
      </w:r>
      <w:r w:rsidR="009D1D46">
        <w:t>Record Edit</w:t>
      </w:r>
      <w:r w:rsidR="00F77EB5">
        <w:t xml:space="preserve">’ must be completed and </w:t>
      </w:r>
      <w:r w:rsidR="00085599">
        <w:t xml:space="preserve">verified </w:t>
      </w:r>
      <w:r w:rsidR="009D1D46">
        <w:t>via ACHRIS</w:t>
      </w:r>
      <w:r w:rsidR="00F77EB5">
        <w:t xml:space="preserve"> prior to </w:t>
      </w:r>
      <w:r w:rsidR="00B62D05">
        <w:t xml:space="preserve">submission </w:t>
      </w:r>
      <w:r w:rsidR="00F77EB5">
        <w:t>of the CHMP</w:t>
      </w:r>
      <w:r w:rsidR="00B62D05">
        <w:t xml:space="preserve"> for approval</w:t>
      </w:r>
      <w:r w:rsidR="00F77EB5">
        <w:t>.</w:t>
      </w:r>
    </w:p>
    <w:p w14:paraId="7FCCF44A" w14:textId="77777777" w:rsidR="00856951" w:rsidRPr="00856951" w:rsidRDefault="00856951" w:rsidP="00FB6650">
      <w:pPr>
        <w:jc w:val="both"/>
      </w:pPr>
      <w:r w:rsidRPr="00856951">
        <w:t xml:space="preserve">The regulations require that a CHMP includes the following: </w:t>
      </w:r>
    </w:p>
    <w:p w14:paraId="3883564A" w14:textId="58383819" w:rsidR="00ED022D" w:rsidRPr="00FB6650" w:rsidRDefault="00F77EB5" w:rsidP="00FB6650">
      <w:pPr>
        <w:pStyle w:val="ListParagraph"/>
        <w:numPr>
          <w:ilvl w:val="0"/>
          <w:numId w:val="13"/>
        </w:numPr>
        <w:jc w:val="both"/>
        <w:rPr>
          <w:i/>
          <w:iCs/>
          <w:color w:val="538135" w:themeColor="accent6" w:themeShade="BF"/>
        </w:rPr>
      </w:pPr>
      <w:r w:rsidRPr="00FB6650">
        <w:rPr>
          <w:b/>
          <w:bCs/>
          <w:i/>
          <w:iCs/>
          <w:color w:val="538135" w:themeColor="accent6" w:themeShade="BF"/>
        </w:rPr>
        <w:t>Desktop Assessment</w:t>
      </w:r>
      <w:r w:rsidRPr="00FB6650">
        <w:rPr>
          <w:i/>
          <w:iCs/>
          <w:color w:val="538135" w:themeColor="accent6" w:themeShade="BF"/>
        </w:rPr>
        <w:t xml:space="preserve"> – Details of the desktop assessment pursuant to Regulation 61 and Clause 8.1, Schedule 2 of the Regulations, including the following information relating to the Aboriginal cultural heritage in or associated with the activity area:</w:t>
      </w:r>
    </w:p>
    <w:p w14:paraId="08665EA3" w14:textId="77777777" w:rsidR="00194495" w:rsidRPr="00FB6650" w:rsidRDefault="00F77EB5" w:rsidP="00FB6650">
      <w:pPr>
        <w:pStyle w:val="ListParagraph"/>
        <w:numPr>
          <w:ilvl w:val="1"/>
          <w:numId w:val="13"/>
        </w:numPr>
        <w:jc w:val="both"/>
        <w:rPr>
          <w:i/>
          <w:iCs/>
          <w:color w:val="538135" w:themeColor="accent6" w:themeShade="BF"/>
        </w:rPr>
      </w:pPr>
      <w:r w:rsidRPr="00FB6650">
        <w:rPr>
          <w:i/>
          <w:iCs/>
          <w:color w:val="538135" w:themeColor="accent6" w:themeShade="BF"/>
        </w:rPr>
        <w:t xml:space="preserve">a search of the Victorian Aboriginal Heritage Register for information relating to the activity area, including the date(s) the Victorian Aboriginal Heritage Register was </w:t>
      </w:r>
      <w:proofErr w:type="gramStart"/>
      <w:r w:rsidRPr="00FB6650">
        <w:rPr>
          <w:i/>
          <w:iCs/>
          <w:color w:val="538135" w:themeColor="accent6" w:themeShade="BF"/>
        </w:rPr>
        <w:t>accessed</w:t>
      </w:r>
      <w:proofErr w:type="gramEnd"/>
    </w:p>
    <w:p w14:paraId="4D13B531" w14:textId="77777777" w:rsidR="00194495" w:rsidRPr="00FB6650" w:rsidRDefault="00194495" w:rsidP="00FB6650">
      <w:pPr>
        <w:pStyle w:val="ListParagraph"/>
        <w:numPr>
          <w:ilvl w:val="1"/>
          <w:numId w:val="13"/>
        </w:numPr>
        <w:jc w:val="both"/>
        <w:rPr>
          <w:i/>
          <w:iCs/>
          <w:color w:val="538135" w:themeColor="accent6" w:themeShade="BF"/>
        </w:rPr>
      </w:pPr>
      <w:r w:rsidRPr="00FB6650">
        <w:rPr>
          <w:i/>
          <w:iCs/>
          <w:color w:val="538135" w:themeColor="accent6" w:themeShade="BF"/>
        </w:rPr>
        <w:t>a</w:t>
      </w:r>
      <w:r w:rsidR="00F77EB5" w:rsidRPr="00FB6650">
        <w:rPr>
          <w:i/>
          <w:iCs/>
          <w:color w:val="538135" w:themeColor="accent6" w:themeShade="BF"/>
        </w:rPr>
        <w:t xml:space="preserve">n identification and determination of the geographic region of which the activity area forms a part that is relevant to the Aboriginal cultural heritage that may be present in the activity </w:t>
      </w:r>
      <w:proofErr w:type="gramStart"/>
      <w:r w:rsidR="00F77EB5" w:rsidRPr="00FB6650">
        <w:rPr>
          <w:i/>
          <w:iCs/>
          <w:color w:val="538135" w:themeColor="accent6" w:themeShade="BF"/>
        </w:rPr>
        <w:t>area</w:t>
      </w:r>
      <w:proofErr w:type="gramEnd"/>
    </w:p>
    <w:p w14:paraId="6B992CD1" w14:textId="77777777" w:rsidR="00194495" w:rsidRPr="00FB6650" w:rsidRDefault="00F77EB5" w:rsidP="00FB6650">
      <w:pPr>
        <w:pStyle w:val="ListParagraph"/>
        <w:numPr>
          <w:ilvl w:val="1"/>
          <w:numId w:val="13"/>
        </w:numPr>
        <w:jc w:val="both"/>
        <w:rPr>
          <w:i/>
          <w:iCs/>
          <w:color w:val="538135" w:themeColor="accent6" w:themeShade="BF"/>
        </w:rPr>
      </w:pPr>
      <w:r w:rsidRPr="00FB6650">
        <w:rPr>
          <w:i/>
          <w:iCs/>
          <w:color w:val="538135" w:themeColor="accent6" w:themeShade="BF"/>
        </w:rPr>
        <w:t xml:space="preserve">a concise map or maps showing the geographic region referred to in point 2 and the location of the activity area in that geographic </w:t>
      </w:r>
      <w:proofErr w:type="gramStart"/>
      <w:r w:rsidRPr="00FB6650">
        <w:rPr>
          <w:i/>
          <w:iCs/>
          <w:color w:val="538135" w:themeColor="accent6" w:themeShade="BF"/>
        </w:rPr>
        <w:t>region</w:t>
      </w:r>
      <w:proofErr w:type="gramEnd"/>
    </w:p>
    <w:p w14:paraId="122AC89B" w14:textId="77777777" w:rsidR="00194495" w:rsidRPr="00FB6650" w:rsidRDefault="00F77EB5" w:rsidP="00FB6650">
      <w:pPr>
        <w:pStyle w:val="ListParagraph"/>
        <w:numPr>
          <w:ilvl w:val="1"/>
          <w:numId w:val="13"/>
        </w:numPr>
        <w:jc w:val="both"/>
        <w:rPr>
          <w:i/>
          <w:iCs/>
          <w:color w:val="538135" w:themeColor="accent6" w:themeShade="BF"/>
        </w:rPr>
      </w:pPr>
      <w:r w:rsidRPr="00FB6650">
        <w:rPr>
          <w:i/>
          <w:iCs/>
          <w:color w:val="538135" w:themeColor="accent6" w:themeShade="BF"/>
        </w:rPr>
        <w:t xml:space="preserve">a review of the registered Aboriginal places in the geographic region referred to in point </w:t>
      </w:r>
      <w:proofErr w:type="gramStart"/>
      <w:r w:rsidRPr="00FB6650">
        <w:rPr>
          <w:i/>
          <w:iCs/>
          <w:color w:val="538135" w:themeColor="accent6" w:themeShade="BF"/>
        </w:rPr>
        <w:t>2</w:t>
      </w:r>
      <w:proofErr w:type="gramEnd"/>
    </w:p>
    <w:p w14:paraId="360E7FCF" w14:textId="77777777" w:rsidR="00194495" w:rsidRPr="00FB6650" w:rsidRDefault="00F77EB5" w:rsidP="00FB6650">
      <w:pPr>
        <w:pStyle w:val="ListParagraph"/>
        <w:numPr>
          <w:ilvl w:val="1"/>
          <w:numId w:val="13"/>
        </w:numPr>
        <w:jc w:val="both"/>
        <w:rPr>
          <w:i/>
          <w:iCs/>
          <w:color w:val="538135" w:themeColor="accent6" w:themeShade="BF"/>
        </w:rPr>
      </w:pPr>
      <w:r w:rsidRPr="00FB6650">
        <w:rPr>
          <w:i/>
          <w:iCs/>
          <w:color w:val="538135" w:themeColor="accent6" w:themeShade="BF"/>
        </w:rPr>
        <w:t xml:space="preserve">a review of reports and published works about Aboriginal cultural heritage in the geographic region referred to in point 2, relevant to the activity </w:t>
      </w:r>
      <w:proofErr w:type="gramStart"/>
      <w:r w:rsidRPr="00FB6650">
        <w:rPr>
          <w:i/>
          <w:iCs/>
          <w:color w:val="538135" w:themeColor="accent6" w:themeShade="BF"/>
        </w:rPr>
        <w:t>area</w:t>
      </w:r>
      <w:proofErr w:type="gramEnd"/>
    </w:p>
    <w:p w14:paraId="48F88139" w14:textId="77777777" w:rsidR="00194495" w:rsidRPr="00FB6650" w:rsidRDefault="00F77EB5" w:rsidP="00FB6650">
      <w:pPr>
        <w:pStyle w:val="ListParagraph"/>
        <w:numPr>
          <w:ilvl w:val="1"/>
          <w:numId w:val="13"/>
        </w:numPr>
        <w:jc w:val="both"/>
        <w:rPr>
          <w:i/>
          <w:iCs/>
          <w:color w:val="538135" w:themeColor="accent6" w:themeShade="BF"/>
        </w:rPr>
      </w:pPr>
      <w:r w:rsidRPr="00FB6650">
        <w:rPr>
          <w:i/>
          <w:iCs/>
          <w:color w:val="538135" w:themeColor="accent6" w:themeShade="BF"/>
        </w:rPr>
        <w:t xml:space="preserve">a review of historical and ethno-historical accounts of Aboriginal occupation of the geographic region referred to in point 2, relevant to the activity </w:t>
      </w:r>
      <w:proofErr w:type="gramStart"/>
      <w:r w:rsidRPr="00FB6650">
        <w:rPr>
          <w:i/>
          <w:iCs/>
          <w:color w:val="538135" w:themeColor="accent6" w:themeShade="BF"/>
        </w:rPr>
        <w:t>area</w:t>
      </w:r>
      <w:proofErr w:type="gramEnd"/>
    </w:p>
    <w:p w14:paraId="1DA9376D" w14:textId="77777777" w:rsidR="00194495" w:rsidRPr="00FB6650" w:rsidRDefault="00F77EB5" w:rsidP="00FB6650">
      <w:pPr>
        <w:pStyle w:val="ListParagraph"/>
        <w:numPr>
          <w:ilvl w:val="1"/>
          <w:numId w:val="13"/>
        </w:numPr>
        <w:jc w:val="both"/>
        <w:rPr>
          <w:i/>
          <w:iCs/>
          <w:color w:val="538135" w:themeColor="accent6" w:themeShade="BF"/>
        </w:rPr>
      </w:pPr>
      <w:r w:rsidRPr="00FB6650">
        <w:rPr>
          <w:i/>
          <w:iCs/>
          <w:color w:val="538135" w:themeColor="accent6" w:themeShade="BF"/>
        </w:rPr>
        <w:t>a review of the landforms or geomorphology of the activity area</w:t>
      </w:r>
    </w:p>
    <w:p w14:paraId="06AC0002" w14:textId="77777777" w:rsidR="00194495" w:rsidRPr="00FB6650" w:rsidRDefault="00F77EB5" w:rsidP="00FB6650">
      <w:pPr>
        <w:pStyle w:val="ListParagraph"/>
        <w:numPr>
          <w:ilvl w:val="1"/>
          <w:numId w:val="13"/>
        </w:numPr>
        <w:jc w:val="both"/>
        <w:rPr>
          <w:i/>
          <w:iCs/>
          <w:color w:val="538135" w:themeColor="accent6" w:themeShade="BF"/>
        </w:rPr>
      </w:pPr>
      <w:r w:rsidRPr="00FB6650">
        <w:rPr>
          <w:i/>
          <w:iCs/>
          <w:color w:val="538135" w:themeColor="accent6" w:themeShade="BF"/>
        </w:rPr>
        <w:t>a review of the history of the use of the activity area, including discussion of prior disturbance to ground surfaces and soil deposits if available, and</w:t>
      </w:r>
    </w:p>
    <w:p w14:paraId="493D953E" w14:textId="4436D591" w:rsidR="00F77EB5" w:rsidRPr="00FB6650" w:rsidRDefault="00F77EB5" w:rsidP="00FB6650">
      <w:pPr>
        <w:pStyle w:val="ListParagraph"/>
        <w:numPr>
          <w:ilvl w:val="1"/>
          <w:numId w:val="13"/>
        </w:numPr>
        <w:jc w:val="both"/>
        <w:rPr>
          <w:i/>
          <w:iCs/>
          <w:color w:val="538135" w:themeColor="accent6" w:themeShade="BF"/>
        </w:rPr>
      </w:pPr>
      <w:r w:rsidRPr="00FB6650">
        <w:rPr>
          <w:i/>
          <w:iCs/>
          <w:color w:val="538135" w:themeColor="accent6" w:themeShade="BF"/>
        </w:rPr>
        <w:t xml:space="preserve">a conclusion surmising from the desktop assessment whether it is possible Aboriginal cultural heritage may </w:t>
      </w:r>
      <w:proofErr w:type="gramStart"/>
      <w:r w:rsidRPr="00FB6650">
        <w:rPr>
          <w:i/>
          <w:iCs/>
          <w:color w:val="538135" w:themeColor="accent6" w:themeShade="BF"/>
        </w:rPr>
        <w:t>be located in</w:t>
      </w:r>
      <w:proofErr w:type="gramEnd"/>
      <w:r w:rsidRPr="00FB6650">
        <w:rPr>
          <w:i/>
          <w:iCs/>
          <w:color w:val="538135" w:themeColor="accent6" w:themeShade="BF"/>
        </w:rPr>
        <w:t xml:space="preserve"> the activity area.</w:t>
      </w:r>
    </w:p>
    <w:p w14:paraId="16810EBA" w14:textId="77777777" w:rsidR="00194495" w:rsidRPr="00FB6650" w:rsidRDefault="00F77EB5" w:rsidP="00FB6650">
      <w:pPr>
        <w:pStyle w:val="ListParagraph"/>
        <w:numPr>
          <w:ilvl w:val="0"/>
          <w:numId w:val="13"/>
        </w:numPr>
        <w:jc w:val="both"/>
        <w:rPr>
          <w:i/>
          <w:iCs/>
          <w:color w:val="538135" w:themeColor="accent6" w:themeShade="BF"/>
        </w:rPr>
      </w:pPr>
      <w:r w:rsidRPr="00FB6650">
        <w:rPr>
          <w:b/>
          <w:bCs/>
          <w:i/>
          <w:iCs/>
          <w:color w:val="538135" w:themeColor="accent6" w:themeShade="BF"/>
        </w:rPr>
        <w:t xml:space="preserve">Standard Assessment </w:t>
      </w:r>
      <w:r w:rsidRPr="00FB6650">
        <w:rPr>
          <w:i/>
          <w:iCs/>
          <w:color w:val="538135" w:themeColor="accent6" w:themeShade="BF"/>
        </w:rPr>
        <w:t>– When a cultural heritage assessment includes a ground survey, details of the assessment pursuant to Clause 8, Schedule 2 of the Regulations, including:</w:t>
      </w:r>
    </w:p>
    <w:p w14:paraId="71B8E7AA" w14:textId="77777777" w:rsidR="00194495" w:rsidRPr="00FB6650" w:rsidRDefault="00F77EB5" w:rsidP="00FB6650">
      <w:pPr>
        <w:pStyle w:val="ListParagraph"/>
        <w:numPr>
          <w:ilvl w:val="1"/>
          <w:numId w:val="13"/>
        </w:numPr>
        <w:jc w:val="both"/>
        <w:rPr>
          <w:i/>
          <w:iCs/>
          <w:color w:val="538135" w:themeColor="accent6" w:themeShade="BF"/>
        </w:rPr>
      </w:pPr>
      <w:r w:rsidRPr="00FB6650">
        <w:rPr>
          <w:i/>
          <w:iCs/>
          <w:color w:val="538135" w:themeColor="accent6" w:themeShade="BF"/>
        </w:rPr>
        <w:t xml:space="preserve">the method by which the Aboriginal cultural heritage present in the activity area was assessed, including ground survey strategies and </w:t>
      </w:r>
      <w:proofErr w:type="gramStart"/>
      <w:r w:rsidRPr="00FB6650">
        <w:rPr>
          <w:i/>
          <w:iCs/>
          <w:color w:val="538135" w:themeColor="accent6" w:themeShade="BF"/>
        </w:rPr>
        <w:t>techniques</w:t>
      </w:r>
      <w:proofErr w:type="gramEnd"/>
    </w:p>
    <w:p w14:paraId="10C1589C" w14:textId="77777777" w:rsidR="00194495" w:rsidRPr="00FB6650" w:rsidRDefault="00F77EB5" w:rsidP="00FB6650">
      <w:pPr>
        <w:pStyle w:val="ListParagraph"/>
        <w:numPr>
          <w:ilvl w:val="1"/>
          <w:numId w:val="13"/>
        </w:numPr>
        <w:jc w:val="both"/>
        <w:rPr>
          <w:i/>
          <w:iCs/>
          <w:color w:val="538135" w:themeColor="accent6" w:themeShade="BF"/>
        </w:rPr>
      </w:pPr>
      <w:r w:rsidRPr="00FB6650">
        <w:rPr>
          <w:i/>
          <w:iCs/>
          <w:color w:val="538135" w:themeColor="accent6" w:themeShade="BF"/>
        </w:rPr>
        <w:t xml:space="preserve">if any, a concise map or maps showing the ground survey areas and any Aboriginal places in the survey areas, including estimates of effective survey </w:t>
      </w:r>
      <w:proofErr w:type="gramStart"/>
      <w:r w:rsidRPr="00FB6650">
        <w:rPr>
          <w:i/>
          <w:iCs/>
          <w:color w:val="538135" w:themeColor="accent6" w:themeShade="BF"/>
        </w:rPr>
        <w:t>coverage</w:t>
      </w:r>
      <w:proofErr w:type="gramEnd"/>
    </w:p>
    <w:p w14:paraId="1587F375" w14:textId="77777777" w:rsidR="00194495" w:rsidRPr="00FB6650" w:rsidRDefault="00F77EB5" w:rsidP="00FB6650">
      <w:pPr>
        <w:pStyle w:val="ListParagraph"/>
        <w:numPr>
          <w:ilvl w:val="1"/>
          <w:numId w:val="13"/>
        </w:numPr>
        <w:jc w:val="both"/>
        <w:rPr>
          <w:i/>
          <w:iCs/>
          <w:color w:val="538135" w:themeColor="accent6" w:themeShade="BF"/>
        </w:rPr>
      </w:pPr>
      <w:r w:rsidRPr="00FB6650">
        <w:rPr>
          <w:i/>
          <w:iCs/>
          <w:color w:val="538135" w:themeColor="accent6" w:themeShade="BF"/>
        </w:rPr>
        <w:t>the names of those taking part in the ground survey</w:t>
      </w:r>
    </w:p>
    <w:p w14:paraId="50B5B859" w14:textId="77777777" w:rsidR="00194495" w:rsidRPr="00FB6650" w:rsidRDefault="00F77EB5" w:rsidP="00FB6650">
      <w:pPr>
        <w:pStyle w:val="ListParagraph"/>
        <w:numPr>
          <w:ilvl w:val="1"/>
          <w:numId w:val="13"/>
        </w:numPr>
        <w:jc w:val="both"/>
        <w:rPr>
          <w:i/>
          <w:iCs/>
          <w:color w:val="538135" w:themeColor="accent6" w:themeShade="BF"/>
        </w:rPr>
      </w:pPr>
      <w:r w:rsidRPr="00FB6650">
        <w:rPr>
          <w:i/>
          <w:iCs/>
          <w:color w:val="538135" w:themeColor="accent6" w:themeShade="BF"/>
        </w:rPr>
        <w:t>details of obstacles encountered, if any, in completing the ground survey, and</w:t>
      </w:r>
    </w:p>
    <w:p w14:paraId="01709D75" w14:textId="77777777" w:rsidR="00194495" w:rsidRPr="00FB6650" w:rsidRDefault="00F77EB5" w:rsidP="00FB6650">
      <w:pPr>
        <w:pStyle w:val="ListParagraph"/>
        <w:numPr>
          <w:ilvl w:val="1"/>
          <w:numId w:val="13"/>
        </w:numPr>
        <w:jc w:val="both"/>
        <w:rPr>
          <w:i/>
          <w:iCs/>
          <w:color w:val="538135" w:themeColor="accent6" w:themeShade="BF"/>
        </w:rPr>
      </w:pPr>
      <w:r w:rsidRPr="00FB6650">
        <w:rPr>
          <w:i/>
          <w:iCs/>
          <w:color w:val="538135" w:themeColor="accent6" w:themeShade="BF"/>
        </w:rPr>
        <w:t xml:space="preserve">the results and conclusions of the ground survey, considered </w:t>
      </w:r>
      <w:proofErr w:type="gramStart"/>
      <w:r w:rsidRPr="00FB6650">
        <w:rPr>
          <w:i/>
          <w:iCs/>
          <w:color w:val="538135" w:themeColor="accent6" w:themeShade="BF"/>
        </w:rPr>
        <w:t>in light of</w:t>
      </w:r>
      <w:proofErr w:type="gramEnd"/>
      <w:r w:rsidRPr="00FB6650">
        <w:rPr>
          <w:i/>
          <w:iCs/>
          <w:color w:val="538135" w:themeColor="accent6" w:themeShade="BF"/>
        </w:rPr>
        <w:t xml:space="preserve"> the desktop assessment, including the identification of areas likely to contain Aboriginal cultural heritage (if any).</w:t>
      </w:r>
    </w:p>
    <w:p w14:paraId="4F518A8B" w14:textId="77777777" w:rsidR="00194495" w:rsidRPr="00FB6650" w:rsidRDefault="00F77EB5" w:rsidP="00FB6650">
      <w:pPr>
        <w:pStyle w:val="ListParagraph"/>
        <w:numPr>
          <w:ilvl w:val="0"/>
          <w:numId w:val="13"/>
        </w:numPr>
        <w:jc w:val="both"/>
        <w:rPr>
          <w:i/>
          <w:iCs/>
          <w:color w:val="538135" w:themeColor="accent6" w:themeShade="BF"/>
        </w:rPr>
      </w:pPr>
      <w:r w:rsidRPr="00FB6650">
        <w:rPr>
          <w:b/>
          <w:bCs/>
          <w:i/>
          <w:iCs/>
          <w:color w:val="538135" w:themeColor="accent6" w:themeShade="BF"/>
        </w:rPr>
        <w:lastRenderedPageBreak/>
        <w:t>Complex Assessment</w:t>
      </w:r>
      <w:r w:rsidRPr="00FB6650">
        <w:rPr>
          <w:i/>
          <w:iCs/>
          <w:color w:val="538135" w:themeColor="accent6" w:themeShade="BF"/>
        </w:rPr>
        <w:t xml:space="preserve"> – When a cultural heritage assessment includes subsurface testing and excavation, the CHMP must also include (Clause 9, Schedule 2 of the Regulations):</w:t>
      </w:r>
    </w:p>
    <w:p w14:paraId="164E6FFB" w14:textId="77777777" w:rsidR="00194495" w:rsidRPr="00FB6650" w:rsidRDefault="00F77EB5" w:rsidP="00FB6650">
      <w:pPr>
        <w:pStyle w:val="ListParagraph"/>
        <w:numPr>
          <w:ilvl w:val="1"/>
          <w:numId w:val="13"/>
        </w:numPr>
        <w:jc w:val="both"/>
        <w:rPr>
          <w:i/>
          <w:iCs/>
          <w:color w:val="538135" w:themeColor="accent6" w:themeShade="BF"/>
        </w:rPr>
      </w:pPr>
      <w:r w:rsidRPr="00FB6650">
        <w:rPr>
          <w:i/>
          <w:iCs/>
          <w:color w:val="538135" w:themeColor="accent6" w:themeShade="BF"/>
        </w:rPr>
        <w:t>the subsurface testing or excavation aims and methodology (including strategies employed and/or techniques used)</w:t>
      </w:r>
    </w:p>
    <w:p w14:paraId="0621A00E" w14:textId="77777777" w:rsidR="00194495" w:rsidRPr="00FB6650" w:rsidRDefault="00F77EB5" w:rsidP="00FB6650">
      <w:pPr>
        <w:pStyle w:val="ListParagraph"/>
        <w:numPr>
          <w:ilvl w:val="1"/>
          <w:numId w:val="13"/>
        </w:numPr>
        <w:jc w:val="both"/>
        <w:rPr>
          <w:i/>
          <w:iCs/>
          <w:color w:val="538135" w:themeColor="accent6" w:themeShade="BF"/>
        </w:rPr>
      </w:pPr>
      <w:r w:rsidRPr="00FB6650">
        <w:rPr>
          <w:i/>
          <w:iCs/>
          <w:color w:val="538135" w:themeColor="accent6" w:themeShade="BF"/>
        </w:rPr>
        <w:t xml:space="preserve">a concise map or maps showing the location of subsurface testing or excavation pits or transects and any Aboriginal places in the vicinity of the subsurface testing or excavation pits or </w:t>
      </w:r>
      <w:proofErr w:type="gramStart"/>
      <w:r w:rsidRPr="00FB6650">
        <w:rPr>
          <w:i/>
          <w:iCs/>
          <w:color w:val="538135" w:themeColor="accent6" w:themeShade="BF"/>
        </w:rPr>
        <w:t>transects</w:t>
      </w:r>
      <w:proofErr w:type="gramEnd"/>
    </w:p>
    <w:p w14:paraId="1907ECBB" w14:textId="77777777" w:rsidR="00194495" w:rsidRPr="00FB6650" w:rsidRDefault="00F77EB5" w:rsidP="00FB6650">
      <w:pPr>
        <w:pStyle w:val="ListParagraph"/>
        <w:numPr>
          <w:ilvl w:val="1"/>
          <w:numId w:val="13"/>
        </w:numPr>
        <w:jc w:val="both"/>
        <w:rPr>
          <w:i/>
          <w:iCs/>
          <w:color w:val="538135" w:themeColor="accent6" w:themeShade="BF"/>
        </w:rPr>
      </w:pPr>
      <w:r w:rsidRPr="00FB6650">
        <w:rPr>
          <w:i/>
          <w:iCs/>
          <w:color w:val="538135" w:themeColor="accent6" w:themeShade="BF"/>
        </w:rPr>
        <w:t xml:space="preserve">scaled section drawings and/or scaled photographs of the profile of each controlled excavation subsurface testing or excavation pit or transect pit where Aboriginal cultural heritage is </w:t>
      </w:r>
      <w:proofErr w:type="gramStart"/>
      <w:r w:rsidRPr="00FB6650">
        <w:rPr>
          <w:i/>
          <w:iCs/>
          <w:color w:val="538135" w:themeColor="accent6" w:themeShade="BF"/>
        </w:rPr>
        <w:t>present</w:t>
      </w:r>
      <w:proofErr w:type="gramEnd"/>
    </w:p>
    <w:p w14:paraId="38EAB005" w14:textId="77777777" w:rsidR="00194495" w:rsidRPr="00FB6650" w:rsidRDefault="00F77EB5" w:rsidP="00FB6650">
      <w:pPr>
        <w:pStyle w:val="ListParagraph"/>
        <w:numPr>
          <w:ilvl w:val="1"/>
          <w:numId w:val="13"/>
        </w:numPr>
        <w:jc w:val="both"/>
        <w:rPr>
          <w:i/>
          <w:iCs/>
          <w:color w:val="538135" w:themeColor="accent6" w:themeShade="BF"/>
        </w:rPr>
      </w:pPr>
      <w:r w:rsidRPr="00FB6650">
        <w:rPr>
          <w:i/>
          <w:iCs/>
          <w:color w:val="538135" w:themeColor="accent6" w:themeShade="BF"/>
        </w:rPr>
        <w:t xml:space="preserve">scaled section drawings and/or scaled photographs of the profile of each controlled excavation subsurface testing or excavation pit or transect pit representative of a landform being </w:t>
      </w:r>
      <w:proofErr w:type="gramStart"/>
      <w:r w:rsidRPr="00FB6650">
        <w:rPr>
          <w:i/>
          <w:iCs/>
          <w:color w:val="538135" w:themeColor="accent6" w:themeShade="BF"/>
        </w:rPr>
        <w:t>investigated</w:t>
      </w:r>
      <w:proofErr w:type="gramEnd"/>
    </w:p>
    <w:p w14:paraId="5AD05CC1" w14:textId="6977A6C2" w:rsidR="00194495" w:rsidRPr="00FB6650" w:rsidRDefault="00F77EB5" w:rsidP="00FB6650">
      <w:pPr>
        <w:pStyle w:val="ListParagraph"/>
        <w:numPr>
          <w:ilvl w:val="1"/>
          <w:numId w:val="13"/>
        </w:numPr>
        <w:jc w:val="both"/>
        <w:rPr>
          <w:i/>
          <w:iCs/>
          <w:color w:val="538135" w:themeColor="accent6" w:themeShade="BF"/>
        </w:rPr>
      </w:pPr>
      <w:r w:rsidRPr="00FB6650">
        <w:rPr>
          <w:i/>
          <w:iCs/>
          <w:color w:val="538135" w:themeColor="accent6" w:themeShade="BF"/>
        </w:rPr>
        <w:t>the co-ordinates for the location of subsurface testing or excavation pits or transects, including transect start and end points (Victorian Government standard GDA94 MGA for Eastings, Northings and Zone)</w:t>
      </w:r>
    </w:p>
    <w:p w14:paraId="071F0F4B" w14:textId="77777777" w:rsidR="00670EF3" w:rsidRPr="00FB6650" w:rsidRDefault="00F77EB5" w:rsidP="00FB6650">
      <w:pPr>
        <w:pStyle w:val="ListParagraph"/>
        <w:numPr>
          <w:ilvl w:val="1"/>
          <w:numId w:val="13"/>
        </w:numPr>
        <w:jc w:val="both"/>
        <w:rPr>
          <w:i/>
          <w:iCs/>
          <w:color w:val="538135" w:themeColor="accent6" w:themeShade="BF"/>
        </w:rPr>
      </w:pPr>
      <w:r w:rsidRPr="00FB6650">
        <w:rPr>
          <w:i/>
          <w:iCs/>
          <w:color w:val="538135" w:themeColor="accent6" w:themeShade="BF"/>
        </w:rPr>
        <w:t>the names of those taking part in the subsurface testing or excavation</w:t>
      </w:r>
    </w:p>
    <w:p w14:paraId="31736DF3" w14:textId="77777777" w:rsidR="00670EF3" w:rsidRPr="00FB6650" w:rsidRDefault="00F77EB5" w:rsidP="00FB6650">
      <w:pPr>
        <w:pStyle w:val="ListParagraph"/>
        <w:numPr>
          <w:ilvl w:val="1"/>
          <w:numId w:val="13"/>
        </w:numPr>
        <w:jc w:val="both"/>
        <w:rPr>
          <w:i/>
          <w:iCs/>
          <w:color w:val="538135" w:themeColor="accent6" w:themeShade="BF"/>
        </w:rPr>
      </w:pPr>
      <w:r w:rsidRPr="00FB6650">
        <w:rPr>
          <w:i/>
          <w:iCs/>
          <w:color w:val="538135" w:themeColor="accent6" w:themeShade="BF"/>
        </w:rPr>
        <w:t>the name of the person responsible for supervising the subsurface testing or excavation</w:t>
      </w:r>
    </w:p>
    <w:p w14:paraId="22CA99BE" w14:textId="77777777" w:rsidR="00670EF3" w:rsidRPr="00FB6650" w:rsidRDefault="00F77EB5" w:rsidP="00FB6650">
      <w:pPr>
        <w:pStyle w:val="ListParagraph"/>
        <w:numPr>
          <w:ilvl w:val="1"/>
          <w:numId w:val="13"/>
        </w:numPr>
        <w:jc w:val="both"/>
        <w:rPr>
          <w:i/>
          <w:iCs/>
          <w:color w:val="538135" w:themeColor="accent6" w:themeShade="BF"/>
        </w:rPr>
      </w:pPr>
      <w:r w:rsidRPr="00FB6650">
        <w:rPr>
          <w:i/>
          <w:iCs/>
          <w:color w:val="538135" w:themeColor="accent6" w:themeShade="BF"/>
        </w:rPr>
        <w:t>any physical or other obstacles to the carrying out of the subsurface testing or excavation (</w:t>
      </w:r>
      <w:proofErr w:type="gramStart"/>
      <w:r w:rsidRPr="00FB6650">
        <w:rPr>
          <w:i/>
          <w:iCs/>
          <w:color w:val="538135" w:themeColor="accent6" w:themeShade="BF"/>
        </w:rPr>
        <w:t>e.g.</w:t>
      </w:r>
      <w:proofErr w:type="gramEnd"/>
      <w:r w:rsidRPr="00FB6650">
        <w:rPr>
          <w:i/>
          <w:iCs/>
          <w:color w:val="538135" w:themeColor="accent6" w:themeShade="BF"/>
        </w:rPr>
        <w:t xml:space="preserve"> environmental conditions, weather, access restrictions, competency of participants, etc.), and</w:t>
      </w:r>
    </w:p>
    <w:p w14:paraId="20905C22" w14:textId="2DFD83E9" w:rsidR="00F77EB5" w:rsidRPr="00FB6650" w:rsidRDefault="00F77EB5" w:rsidP="00FB6650">
      <w:pPr>
        <w:pStyle w:val="ListParagraph"/>
        <w:numPr>
          <w:ilvl w:val="1"/>
          <w:numId w:val="13"/>
        </w:numPr>
        <w:jc w:val="both"/>
        <w:rPr>
          <w:i/>
          <w:iCs/>
          <w:color w:val="538135" w:themeColor="accent6" w:themeShade="BF"/>
        </w:rPr>
      </w:pPr>
      <w:r w:rsidRPr="00FB6650">
        <w:rPr>
          <w:i/>
          <w:iCs/>
          <w:color w:val="538135" w:themeColor="accent6" w:themeShade="BF"/>
        </w:rPr>
        <w:t xml:space="preserve">the results and conclusions of the subsurface testing and/or excavation including the results of any radiometric or other dating, considered </w:t>
      </w:r>
      <w:proofErr w:type="gramStart"/>
      <w:r w:rsidRPr="00FB6650">
        <w:rPr>
          <w:i/>
          <w:iCs/>
          <w:color w:val="538135" w:themeColor="accent6" w:themeShade="BF"/>
        </w:rPr>
        <w:t>in light of</w:t>
      </w:r>
      <w:proofErr w:type="gramEnd"/>
      <w:r w:rsidRPr="00FB6650">
        <w:rPr>
          <w:i/>
          <w:iCs/>
          <w:color w:val="538135" w:themeColor="accent6" w:themeShade="BF"/>
        </w:rPr>
        <w:t xml:space="preserve"> the desktop and standard assessment.</w:t>
      </w:r>
    </w:p>
    <w:p w14:paraId="5299AC12" w14:textId="77777777" w:rsidR="00F40592" w:rsidRPr="00701D22" w:rsidRDefault="00F40592" w:rsidP="00507C7F">
      <w:pPr>
        <w:pStyle w:val="Heading3"/>
      </w:pPr>
      <w:bookmarkStart w:id="553" w:name="_Toc163478428"/>
      <w:r w:rsidRPr="00701D22">
        <w:t>Documenting Aboriginal cultural heritage</w:t>
      </w:r>
      <w:bookmarkEnd w:id="553"/>
    </w:p>
    <w:p w14:paraId="30008BE1" w14:textId="43CC305D" w:rsidR="00F6463E" w:rsidRPr="00F40592" w:rsidRDefault="00F6463E" w:rsidP="00F6463E">
      <w:pPr>
        <w:jc w:val="both"/>
      </w:pPr>
      <w:r w:rsidRPr="00C50720">
        <w:t xml:space="preserve">It is a requirement to report </w:t>
      </w:r>
      <w:r>
        <w:t>t</w:t>
      </w:r>
      <w:r w:rsidRPr="00C50720">
        <w:t>he discovery of Aboriginal places and objects. H</w:t>
      </w:r>
      <w:r>
        <w:t>eritage Advisor</w:t>
      </w:r>
      <w:r w:rsidRPr="00C50720">
        <w:t>s acting in a pro</w:t>
      </w:r>
      <w:r>
        <w:t>f</w:t>
      </w:r>
      <w:r w:rsidRPr="00C50720">
        <w:t>essional capacity are expected to do so by registering Aboriginal places and objects on the Register.</w:t>
      </w:r>
      <w:r>
        <w:t xml:space="preserve"> </w:t>
      </w:r>
      <w:r w:rsidR="00C6240F">
        <w:t xml:space="preserve">When documenting Aboriginal cultural heritage, </w:t>
      </w:r>
      <w:r w:rsidRPr="00701D22">
        <w:t>Heritage Advisors must avoid assumptions about what may be present and should only report what is determined after appropriate investigation</w:t>
      </w:r>
      <w:r>
        <w:t xml:space="preserve">. </w:t>
      </w:r>
      <w:r w:rsidRPr="002E036A">
        <w:t xml:space="preserve">Whilst professional </w:t>
      </w:r>
      <w:r w:rsidR="00456056">
        <w:t>judgement</w:t>
      </w:r>
      <w:r w:rsidRPr="002E036A">
        <w:t xml:space="preserve"> about the extent, nature and significance of a place is an essential part of its recording, </w:t>
      </w:r>
      <w:r>
        <w:t>person</w:t>
      </w:r>
      <w:r w:rsidRPr="00701D22">
        <w:t xml:space="preserve"> opinions or claims about the </w:t>
      </w:r>
      <w:r w:rsidRPr="00E002DC">
        <w:t>past use</w:t>
      </w:r>
      <w:r w:rsidRPr="00701D22">
        <w:t xml:space="preserve"> (or non-use) of a place should be treated with caution. </w:t>
      </w:r>
      <w:r>
        <w:t>Where possible,</w:t>
      </w:r>
      <w:r w:rsidRPr="00701D22">
        <w:t xml:space="preserve"> other sources (</w:t>
      </w:r>
      <w:proofErr w:type="gramStart"/>
      <w:r w:rsidRPr="00701D22">
        <w:t>e.g.</w:t>
      </w:r>
      <w:proofErr w:type="gramEnd"/>
      <w:r w:rsidRPr="00701D22">
        <w:t xml:space="preserve"> historical accounts, material remains, and/or oral history) </w:t>
      </w:r>
      <w:r>
        <w:t>should be sought to</w:t>
      </w:r>
      <w:r w:rsidRPr="00701D22">
        <w:t xml:space="preserve"> substantiate information that may otherwise be based on hearsay. </w:t>
      </w:r>
    </w:p>
    <w:p w14:paraId="4B788616" w14:textId="77777777" w:rsidR="00867B50" w:rsidRPr="00701D22" w:rsidRDefault="00867B50" w:rsidP="37B6EF3B">
      <w:pPr>
        <w:pStyle w:val="Heading2"/>
        <w:numPr>
          <w:ilvl w:val="0"/>
          <w:numId w:val="0"/>
        </w:numPr>
      </w:pPr>
      <w:bookmarkStart w:id="554" w:name="_Toc163478429"/>
      <w:r>
        <w:t>Cultural heritage significance</w:t>
      </w:r>
      <w:bookmarkEnd w:id="554"/>
      <w:r>
        <w:t xml:space="preserve"> </w:t>
      </w:r>
    </w:p>
    <w:p w14:paraId="26BD5991" w14:textId="35722965" w:rsidR="00867B50" w:rsidRPr="00DF427B" w:rsidRDefault="3A9C8A01" w:rsidP="37B6EF3B">
      <w:pPr>
        <w:jc w:val="both"/>
      </w:pPr>
      <w:r w:rsidRPr="00DF427B">
        <w:t xml:space="preserve">Cultural heritage significance </w:t>
      </w:r>
      <w:r w:rsidRPr="00DF427B">
        <w:rPr>
          <w:b/>
          <w:bCs/>
        </w:rPr>
        <w:t>must</w:t>
      </w:r>
      <w:r w:rsidRPr="00DF427B">
        <w:t xml:space="preserve"> be thoroughly assessed to determine appropriate CHMP conditions. This is to enable RAPs to form </w:t>
      </w:r>
      <w:r w:rsidR="212BF3F4" w:rsidRPr="00DF427B">
        <w:t>a view on whether proposed CHMP conditions are adequate to their satisfaction, as required by section</w:t>
      </w:r>
      <w:r w:rsidR="5FD9C51E" w:rsidRPr="00DF427B">
        <w:t>s</w:t>
      </w:r>
      <w:r w:rsidR="212BF3F4" w:rsidRPr="00DF427B">
        <w:t xml:space="preserve"> 61</w:t>
      </w:r>
      <w:r w:rsidR="52FE4270" w:rsidRPr="00DF427B">
        <w:t xml:space="preserve"> and 63(4). </w:t>
      </w:r>
    </w:p>
    <w:p w14:paraId="6268CB1D" w14:textId="04623593" w:rsidR="00867B50" w:rsidRPr="00DF427B" w:rsidRDefault="40EB1A5A" w:rsidP="37B6EF3B">
      <w:pPr>
        <w:jc w:val="both"/>
      </w:pPr>
      <w:r w:rsidRPr="00DF427B">
        <w:t xml:space="preserve">The relationship between cultural heritage significance and CHMP conditions was highlighted by the Supreme Court of Victoria in </w:t>
      </w:r>
      <w:r w:rsidRPr="00DF427B">
        <w:rPr>
          <w:i/>
          <w:iCs/>
        </w:rPr>
        <w:t xml:space="preserve">Thorpe v Head, Transport for Victoria &amp; </w:t>
      </w:r>
      <w:proofErr w:type="spellStart"/>
      <w:r w:rsidRPr="00DF427B">
        <w:rPr>
          <w:i/>
          <w:iCs/>
        </w:rPr>
        <w:t>Ors</w:t>
      </w:r>
      <w:proofErr w:type="spellEnd"/>
      <w:r w:rsidRPr="00DF427B">
        <w:rPr>
          <w:i/>
          <w:iCs/>
        </w:rPr>
        <w:t xml:space="preserve"> </w:t>
      </w:r>
      <w:r w:rsidRPr="00DF427B">
        <w:t>(2021 VSC 750</w:t>
      </w:r>
      <w:r w:rsidR="34E13F87" w:rsidRPr="00DF427B">
        <w:t>; para 84</w:t>
      </w:r>
      <w:r w:rsidRPr="00DF427B">
        <w:t>):</w:t>
      </w:r>
    </w:p>
    <w:p w14:paraId="413CBA56" w14:textId="3FFF2796" w:rsidR="00867B50" w:rsidRPr="00DF427B" w:rsidRDefault="40EB1A5A" w:rsidP="37B6EF3B">
      <w:pPr>
        <w:jc w:val="both"/>
        <w:rPr>
          <w:i/>
          <w:iCs/>
        </w:rPr>
      </w:pPr>
      <w:r w:rsidRPr="00DF427B">
        <w:rPr>
          <w:i/>
          <w:iCs/>
        </w:rPr>
        <w:t>“Understanding the significance of an Aboriginal place is important in devising its adequate protection. There are inextricable links between the identification of Aboriginal places, the significance that is accorded to them and the adequacy of measures to be adopted to avoid harm.”</w:t>
      </w:r>
      <w:r w:rsidR="2C41754A" w:rsidRPr="00DF427B">
        <w:rPr>
          <w:i/>
          <w:iCs/>
        </w:rPr>
        <w:t xml:space="preserve"> </w:t>
      </w:r>
    </w:p>
    <w:p w14:paraId="69BCC871" w14:textId="4D64785F" w:rsidR="00867B50" w:rsidRDefault="00867B50" w:rsidP="37B6EF3B">
      <w:pPr>
        <w:jc w:val="both"/>
        <w:rPr>
          <w:i/>
          <w:iCs/>
          <w:color w:val="FF0000"/>
        </w:rPr>
      </w:pPr>
      <w:r>
        <w:t>The Act defines ‘cultural heritage significance’ as including:</w:t>
      </w:r>
    </w:p>
    <w:p w14:paraId="0A6277B6" w14:textId="77777777" w:rsidR="00867B50" w:rsidRDefault="00867B50" w:rsidP="00FB6650">
      <w:pPr>
        <w:pStyle w:val="ListParagraph"/>
        <w:numPr>
          <w:ilvl w:val="0"/>
          <w:numId w:val="8"/>
        </w:numPr>
        <w:jc w:val="both"/>
      </w:pPr>
      <w:r>
        <w:lastRenderedPageBreak/>
        <w:t xml:space="preserve">archaeological, anthropological, contemporary, historical, scientific, </w:t>
      </w:r>
      <w:proofErr w:type="gramStart"/>
      <w:r>
        <w:t>social</w:t>
      </w:r>
      <w:proofErr w:type="gramEnd"/>
      <w:r>
        <w:t xml:space="preserve"> or spiritual significance; and</w:t>
      </w:r>
    </w:p>
    <w:p w14:paraId="080FA77A" w14:textId="74E2E224" w:rsidR="00420C25" w:rsidRDefault="00867B50" w:rsidP="00FB6650">
      <w:pPr>
        <w:pStyle w:val="ListParagraph"/>
        <w:numPr>
          <w:ilvl w:val="0"/>
          <w:numId w:val="8"/>
        </w:numPr>
        <w:jc w:val="both"/>
      </w:pPr>
      <w:r>
        <w:t>significance in accordance with Aboriginal tradition.</w:t>
      </w:r>
    </w:p>
    <w:p w14:paraId="22B9D7D4" w14:textId="1C91DABC" w:rsidR="006C602C" w:rsidRDefault="004B74EE" w:rsidP="00EE2966">
      <w:pPr>
        <w:jc w:val="both"/>
      </w:pPr>
      <w:r>
        <w:t xml:space="preserve">The Act </w:t>
      </w:r>
      <w:r w:rsidR="00A11B7C">
        <w:t xml:space="preserve">also </w:t>
      </w:r>
      <w:r>
        <w:t>defines Aboriginal tradition as:</w:t>
      </w:r>
    </w:p>
    <w:p w14:paraId="55C8BCF2" w14:textId="77777777" w:rsidR="004B74EE" w:rsidRPr="004B74EE" w:rsidRDefault="004B74EE" w:rsidP="004B74EE">
      <w:pPr>
        <w:numPr>
          <w:ilvl w:val="0"/>
          <w:numId w:val="43"/>
        </w:numPr>
        <w:jc w:val="both"/>
      </w:pPr>
      <w:r w:rsidRPr="004B74EE">
        <w:t xml:space="preserve">The body of traditions, knowledge, </w:t>
      </w:r>
      <w:proofErr w:type="gramStart"/>
      <w:r w:rsidRPr="004B74EE">
        <w:t>customs</w:t>
      </w:r>
      <w:proofErr w:type="gramEnd"/>
      <w:r w:rsidRPr="004B74EE">
        <w:t xml:space="preserve"> and beliefs of Aboriginal people generally or of a particular community or group of Aboriginal people; and</w:t>
      </w:r>
    </w:p>
    <w:p w14:paraId="31A334D1" w14:textId="31046E82" w:rsidR="004B74EE" w:rsidRDefault="004B74EE" w:rsidP="00FB6650">
      <w:pPr>
        <w:numPr>
          <w:ilvl w:val="0"/>
          <w:numId w:val="43"/>
        </w:numPr>
        <w:jc w:val="both"/>
      </w:pPr>
      <w:r w:rsidRPr="004B74EE">
        <w:t xml:space="preserve">any such traditions, knowledge observances, customs or beliefs relating </w:t>
      </w:r>
      <w:r w:rsidR="006C602C" w:rsidRPr="004B74EE">
        <w:t xml:space="preserve">to </w:t>
      </w:r>
      <w:proofErr w:type="gramStart"/>
      <w:r w:rsidR="006C602C" w:rsidRPr="004B74EE">
        <w:t>particular</w:t>
      </w:r>
      <w:r w:rsidRPr="004B74EE">
        <w:t xml:space="preserve"> persons</w:t>
      </w:r>
      <w:proofErr w:type="gramEnd"/>
      <w:r w:rsidRPr="004B74EE">
        <w:t>, areas, objects or relationships</w:t>
      </w:r>
      <w:r>
        <w:t xml:space="preserve"> (s.4)</w:t>
      </w:r>
      <w:r w:rsidRPr="004B74EE">
        <w:t>.</w:t>
      </w:r>
    </w:p>
    <w:p w14:paraId="5A581281" w14:textId="0456594D" w:rsidR="00867B50" w:rsidRDefault="004B74EE" w:rsidP="00EE2966">
      <w:pPr>
        <w:jc w:val="both"/>
      </w:pPr>
      <w:r>
        <w:t>W</w:t>
      </w:r>
      <w:r w:rsidRPr="004B74EE">
        <w:t>hat is considered ‘significant’ can change throughout time</w:t>
      </w:r>
      <w:r>
        <w:t xml:space="preserve"> and t</w:t>
      </w:r>
      <w:r w:rsidRPr="004B74EE">
        <w:t>he degree of significance can also change.</w:t>
      </w:r>
      <w:r w:rsidRPr="004B74EE" w:rsidDel="004B74EE">
        <w:t xml:space="preserve"> </w:t>
      </w:r>
      <w:r w:rsidR="00243943">
        <w:t xml:space="preserve">The Burra Charter provides guidelines for </w:t>
      </w:r>
      <w:r w:rsidR="00243943" w:rsidRPr="00ED4428">
        <w:t>measuring the relative importance of a place</w:t>
      </w:r>
      <w:r w:rsidR="00243943">
        <w:t xml:space="preserve"> and states</w:t>
      </w:r>
      <w:r w:rsidR="00243943" w:rsidRPr="00E52ACF">
        <w:t xml:space="preserve"> that ‘understanding of cultural significance may change as a result of new information</w:t>
      </w:r>
      <w:r w:rsidR="00243943">
        <w:t>'</w:t>
      </w:r>
      <w:r w:rsidR="00243943">
        <w:rPr>
          <w:rStyle w:val="FootnoteReference"/>
        </w:rPr>
        <w:footnoteReference w:id="9"/>
      </w:r>
      <w:r w:rsidR="00534816">
        <w:t xml:space="preserve">. </w:t>
      </w:r>
      <w:r w:rsidR="00852B7D">
        <w:t>For example,</w:t>
      </w:r>
      <w:r w:rsidR="00856951">
        <w:t xml:space="preserve"> a</w:t>
      </w:r>
      <w:r w:rsidR="00867B50">
        <w:t xml:space="preserve"> scatter of discarded</w:t>
      </w:r>
      <w:r w:rsidR="007B08B2">
        <w:t xml:space="preserve"> objects </w:t>
      </w:r>
      <w:r w:rsidR="00867B50">
        <w:t>from a</w:t>
      </w:r>
      <w:r w:rsidR="00431849">
        <w:t>n activity not considered significant at the time,</w:t>
      </w:r>
      <w:r w:rsidR="00867B50">
        <w:t xml:space="preserve"> may acquire ‘significance in accordance with Aboriginal tradition’ </w:t>
      </w:r>
      <w:r>
        <w:t>with</w:t>
      </w:r>
      <w:r w:rsidR="00867B50">
        <w:t xml:space="preserve"> time and cultural change.</w:t>
      </w:r>
    </w:p>
    <w:p w14:paraId="738886EB" w14:textId="64B227DE" w:rsidR="004B74EE" w:rsidRDefault="00BA7465" w:rsidP="00EE2966">
      <w:pPr>
        <w:jc w:val="both"/>
      </w:pPr>
      <w:r>
        <w:t xml:space="preserve">The Act is also explicit that </w:t>
      </w:r>
      <w:r w:rsidR="000A2414">
        <w:t>c</w:t>
      </w:r>
      <w:r w:rsidR="004B74EE">
        <w:t xml:space="preserve">ultural heritage significance is not affected </w:t>
      </w:r>
      <w:r w:rsidR="00BA3F11">
        <w:t xml:space="preserve">if the Aboriginal cultural heritage is </w:t>
      </w:r>
      <w:r w:rsidR="004B74EE">
        <w:t>damage</w:t>
      </w:r>
      <w:r w:rsidR="000A2414">
        <w:t>d or modified</w:t>
      </w:r>
      <w:r w:rsidR="00BA3F11">
        <w:t xml:space="preserve"> (s.8).</w:t>
      </w:r>
    </w:p>
    <w:p w14:paraId="1C9991F6" w14:textId="3808CBCC" w:rsidR="00B05264" w:rsidRPr="00DF427B" w:rsidRDefault="2062596C" w:rsidP="37B6EF3B">
      <w:pPr>
        <w:jc w:val="both"/>
      </w:pPr>
      <w:r w:rsidRPr="00DF427B">
        <w:t>All Aboriginal places and objects have cultural heritage significance. Protection of Aboriginal cultural heritage must be considered first when developing cultural heritage management conditions. Assessing cultural heritage significance – including non-archaeological cultural heritage significance</w:t>
      </w:r>
      <w:r w:rsidR="00DF427B">
        <w:t xml:space="preserve"> </w:t>
      </w:r>
      <w:proofErr w:type="gramStart"/>
      <w:r w:rsidR="00DF427B">
        <w:t>-</w:t>
      </w:r>
      <w:r w:rsidRPr="00DF427B">
        <w:rPr>
          <w:i/>
          <w:iCs/>
        </w:rPr>
        <w:t xml:space="preserve">  </w:t>
      </w:r>
      <w:r w:rsidRPr="00DF427B">
        <w:t>is</w:t>
      </w:r>
      <w:proofErr w:type="gramEnd"/>
      <w:r w:rsidR="00DF427B">
        <w:t xml:space="preserve"> </w:t>
      </w:r>
      <w:r w:rsidRPr="00DF427B">
        <w:t>an essential</w:t>
      </w:r>
      <w:r w:rsidRPr="00DF427B">
        <w:rPr>
          <w:b/>
          <w:bCs/>
        </w:rPr>
        <w:t xml:space="preserve"> </w:t>
      </w:r>
      <w:r w:rsidRPr="00DF427B">
        <w:t xml:space="preserve">part of determining appropriate management conditions. This may require the engagement of an appropriately qualified expert, such as an anthropologist. </w:t>
      </w:r>
    </w:p>
    <w:p w14:paraId="20B53BB3" w14:textId="4D9909C0" w:rsidR="00B05264" w:rsidRDefault="00867B50" w:rsidP="00EE2966">
      <w:pPr>
        <w:jc w:val="both"/>
      </w:pPr>
      <w:r>
        <w:t xml:space="preserve">A </w:t>
      </w:r>
      <w:r w:rsidR="00B05264">
        <w:t xml:space="preserve">CHMP </w:t>
      </w:r>
      <w:r w:rsidR="00B05264" w:rsidRPr="37B6EF3B">
        <w:rPr>
          <w:b/>
          <w:bCs/>
        </w:rPr>
        <w:t>must</w:t>
      </w:r>
      <w:r w:rsidR="00B05264">
        <w:t xml:space="preserve"> include a </w:t>
      </w:r>
      <w:r>
        <w:t xml:space="preserve">statement of the </w:t>
      </w:r>
      <w:r w:rsidR="00B05264">
        <w:t xml:space="preserve">cultural heritage </w:t>
      </w:r>
      <w:r>
        <w:t>significance</w:t>
      </w:r>
      <w:r w:rsidR="00B05264">
        <w:t xml:space="preserve"> for each Aboriginal</w:t>
      </w:r>
      <w:r>
        <w:t xml:space="preserve"> cultural heritage</w:t>
      </w:r>
      <w:r w:rsidR="00B05264">
        <w:t xml:space="preserve"> place or object</w:t>
      </w:r>
      <w:r>
        <w:t xml:space="preserve"> found, discovered and/or subject to investigation</w:t>
      </w:r>
      <w:r w:rsidR="00326D18">
        <w:t xml:space="preserve"> in accordance with the AH Act’s definition of ‘cultural heritage significance’.</w:t>
      </w:r>
      <w:r w:rsidR="00572864">
        <w:t xml:space="preserve"> This </w:t>
      </w:r>
      <w:r w:rsidR="00572864" w:rsidRPr="37B6EF3B">
        <w:rPr>
          <w:b/>
          <w:bCs/>
        </w:rPr>
        <w:t>must</w:t>
      </w:r>
      <w:r w:rsidR="00572864">
        <w:t xml:space="preserve"> be developed through engagement and collaboration with the relevant RAPs or Traditional Owners, and it should address as many elements of cultural heritage significance as practicable.</w:t>
      </w:r>
    </w:p>
    <w:p w14:paraId="7FCAC36A" w14:textId="2A515A37" w:rsidR="00867B50" w:rsidRDefault="00943474" w:rsidP="00FB6650">
      <w:pPr>
        <w:jc w:val="both"/>
      </w:pPr>
      <w:r>
        <w:t xml:space="preserve">You are encouraged to contact the Registry team </w:t>
      </w:r>
      <w:r w:rsidR="009A79D8">
        <w:t xml:space="preserve">by emailing </w:t>
      </w:r>
      <w:hyperlink r:id="rId31">
        <w:r w:rsidR="009A79D8" w:rsidRPr="37B6EF3B">
          <w:rPr>
            <w:rStyle w:val="Hyperlink"/>
          </w:rPr>
          <w:t>VAHR@dpc.vic.gov.au</w:t>
        </w:r>
      </w:hyperlink>
      <w:r w:rsidR="009A79D8">
        <w:t xml:space="preserve"> </w:t>
      </w:r>
      <w:r>
        <w:t xml:space="preserve">for guidance on the </w:t>
      </w:r>
      <w:r w:rsidR="009A79D8">
        <w:t>development</w:t>
      </w:r>
      <w:r>
        <w:t xml:space="preserve"> of </w:t>
      </w:r>
      <w:r w:rsidRPr="00DF427B">
        <w:t>Cultural Significance Statements</w:t>
      </w:r>
      <w:r w:rsidR="29BD215A" w:rsidRPr="00DF427B">
        <w:t>,</w:t>
      </w:r>
      <w:r w:rsidR="009A79D8" w:rsidRPr="00DF427B">
        <w:t xml:space="preserve"> and the minimum standards required for a landscape registration</w:t>
      </w:r>
      <w:r w:rsidR="0A10C7D9" w:rsidRPr="00DF427B">
        <w:t>, in particular.</w:t>
      </w:r>
      <w:r w:rsidR="009A79D8" w:rsidRPr="00DF427B">
        <w:rPr>
          <w:rFonts w:ascii="Calibri" w:eastAsia="Times New Roman" w:hAnsi="Calibri" w:cs="Calibri"/>
          <w:sz w:val="20"/>
          <w:szCs w:val="20"/>
          <w:lang w:eastAsia="en-AU"/>
        </w:rPr>
        <w:t xml:space="preserve"> </w:t>
      </w:r>
    </w:p>
    <w:p w14:paraId="5D2B3FEB" w14:textId="51298AEC" w:rsidR="00F77EB5" w:rsidRDefault="00F77EB5" w:rsidP="0055336D">
      <w:pPr>
        <w:pStyle w:val="Heading2"/>
      </w:pPr>
      <w:bookmarkStart w:id="555" w:name="_Toc143166381"/>
      <w:bookmarkStart w:id="556" w:name="_Toc163478430"/>
      <w:bookmarkEnd w:id="555"/>
      <w:r w:rsidRPr="00DF06A0">
        <w:t xml:space="preserve">Details of Aboriginal </w:t>
      </w:r>
      <w:r w:rsidR="005C2F42" w:rsidRPr="00DF06A0">
        <w:t>c</w:t>
      </w:r>
      <w:r w:rsidRPr="00DF06A0">
        <w:t xml:space="preserve">ultural </w:t>
      </w:r>
      <w:r w:rsidR="005C2F42" w:rsidRPr="00DF06A0">
        <w:t>h</w:t>
      </w:r>
      <w:r w:rsidRPr="00DF06A0">
        <w:t xml:space="preserve">eritage in the </w:t>
      </w:r>
      <w:r w:rsidR="005C2F42" w:rsidRPr="00DF06A0">
        <w:t>a</w:t>
      </w:r>
      <w:r w:rsidRPr="00DF06A0">
        <w:t xml:space="preserve">ctivity </w:t>
      </w:r>
      <w:r w:rsidR="005C2F42" w:rsidRPr="00DF06A0">
        <w:t>a</w:t>
      </w:r>
      <w:r w:rsidRPr="00DF06A0">
        <w:t>rea (if any)</w:t>
      </w:r>
      <w:bookmarkEnd w:id="556"/>
    </w:p>
    <w:p w14:paraId="228A16E2" w14:textId="1C3054E6" w:rsidR="00D26FFC" w:rsidRDefault="00D26FFC" w:rsidP="00FB6650">
      <w:pPr>
        <w:jc w:val="both"/>
      </w:pPr>
      <w:r>
        <w:t xml:space="preserve">A CHMP </w:t>
      </w:r>
      <w:r w:rsidRPr="0084383F">
        <w:rPr>
          <w:b/>
          <w:bCs/>
        </w:rPr>
        <w:t>must</w:t>
      </w:r>
      <w:r>
        <w:t xml:space="preserve"> </w:t>
      </w:r>
      <w:r w:rsidR="00D014FB">
        <w:t xml:space="preserve">detail the results of any assessment of the Aboriginal cultural heritage present in an activity, </w:t>
      </w:r>
      <w:r w:rsidR="00555675">
        <w:t>includ</w:t>
      </w:r>
      <w:r w:rsidR="00D014FB">
        <w:t>ing an</w:t>
      </w:r>
      <w:r w:rsidR="00555675">
        <w:t xml:space="preserve"> analysis to establish the nature and significance of the Aboriginal cultural heritage</w:t>
      </w:r>
      <w:r w:rsidR="00D014FB">
        <w:t>.</w:t>
      </w:r>
    </w:p>
    <w:p w14:paraId="5F4003B8" w14:textId="77777777" w:rsidR="00F77EB5" w:rsidRPr="00FB6650" w:rsidRDefault="00F77EB5" w:rsidP="00FB6650">
      <w:pPr>
        <w:jc w:val="both"/>
        <w:rPr>
          <w:i/>
          <w:iCs/>
          <w:color w:val="538135" w:themeColor="accent6" w:themeShade="BF"/>
        </w:rPr>
      </w:pPr>
      <w:r w:rsidRPr="00FB6650">
        <w:rPr>
          <w:i/>
          <w:iCs/>
          <w:color w:val="538135" w:themeColor="accent6" w:themeShade="BF"/>
        </w:rPr>
        <w:t>If no Aboriginal cultural heritage is found, discovered and/or subject to investigation for the CHMP, and no areas likely to contain Aboriginal cultural heritage are identified in the activity area, then this section should not be included.</w:t>
      </w:r>
    </w:p>
    <w:p w14:paraId="51A6016B" w14:textId="77777777" w:rsidR="006E240E" w:rsidRPr="00FB6650" w:rsidRDefault="00F77EB5" w:rsidP="00FB6650">
      <w:pPr>
        <w:pStyle w:val="ListParagraph"/>
        <w:numPr>
          <w:ilvl w:val="0"/>
          <w:numId w:val="22"/>
        </w:numPr>
        <w:jc w:val="both"/>
        <w:rPr>
          <w:i/>
          <w:iCs/>
          <w:color w:val="538135" w:themeColor="accent6" w:themeShade="BF"/>
        </w:rPr>
      </w:pPr>
      <w:r w:rsidRPr="00FB6650">
        <w:rPr>
          <w:i/>
          <w:iCs/>
          <w:color w:val="538135" w:themeColor="accent6" w:themeShade="BF"/>
        </w:rPr>
        <w:t>For the Aboriginal places or objects found, discovered and/or subject to investigation (if any) in the activity area (pursuant to Clauses 8 and 11, Schedule 2 of the Regulations) the following must be included</w:t>
      </w:r>
      <w:r w:rsidR="006E240E" w:rsidRPr="00FB6650">
        <w:rPr>
          <w:i/>
          <w:iCs/>
          <w:color w:val="538135" w:themeColor="accent6" w:themeShade="BF"/>
        </w:rPr>
        <w:t>:</w:t>
      </w:r>
    </w:p>
    <w:p w14:paraId="08186503" w14:textId="77777777" w:rsidR="006E240E" w:rsidRPr="00FB6650" w:rsidRDefault="00F77EB5" w:rsidP="00FB6650">
      <w:pPr>
        <w:pStyle w:val="ListParagraph"/>
        <w:numPr>
          <w:ilvl w:val="1"/>
          <w:numId w:val="22"/>
        </w:numPr>
        <w:jc w:val="both"/>
        <w:rPr>
          <w:i/>
          <w:iCs/>
          <w:color w:val="538135" w:themeColor="accent6" w:themeShade="BF"/>
        </w:rPr>
      </w:pPr>
      <w:r w:rsidRPr="00FB6650">
        <w:rPr>
          <w:i/>
          <w:iCs/>
          <w:color w:val="538135" w:themeColor="accent6" w:themeShade="BF"/>
        </w:rPr>
        <w:t xml:space="preserve">details of the assessment of the Aboriginal cultural heritage undertaken to determine the nature and significance of each Aboriginal place or object, including analysis of </w:t>
      </w:r>
      <w:r w:rsidRPr="00FB6650">
        <w:rPr>
          <w:i/>
          <w:iCs/>
          <w:color w:val="538135" w:themeColor="accent6" w:themeShade="BF"/>
        </w:rPr>
        <w:lastRenderedPageBreak/>
        <w:t>site formation processes and (where relevant</w:t>
      </w:r>
      <w:proofErr w:type="gramStart"/>
      <w:r w:rsidRPr="00FB6650">
        <w:rPr>
          <w:i/>
          <w:iCs/>
          <w:color w:val="538135" w:themeColor="accent6" w:themeShade="BF"/>
        </w:rPr>
        <w:t>):artefact</w:t>
      </w:r>
      <w:proofErr w:type="gramEnd"/>
      <w:r w:rsidRPr="00FB6650">
        <w:rPr>
          <w:i/>
          <w:iCs/>
          <w:color w:val="538135" w:themeColor="accent6" w:themeShade="BF"/>
        </w:rPr>
        <w:t xml:space="preserve"> analysis; shell or faunal analysis; radiometric dating; statistical analysis; and any other relevant analysis undertaken,</w:t>
      </w:r>
    </w:p>
    <w:p w14:paraId="172E5CD9" w14:textId="77777777" w:rsidR="006E240E" w:rsidRPr="00FB6650" w:rsidRDefault="00F77EB5" w:rsidP="00FB6650">
      <w:pPr>
        <w:pStyle w:val="ListParagraph"/>
        <w:numPr>
          <w:ilvl w:val="1"/>
          <w:numId w:val="22"/>
        </w:numPr>
        <w:jc w:val="both"/>
        <w:rPr>
          <w:i/>
          <w:iCs/>
          <w:color w:val="538135" w:themeColor="accent6" w:themeShade="BF"/>
        </w:rPr>
      </w:pPr>
      <w:r w:rsidRPr="00FB6650">
        <w:rPr>
          <w:i/>
          <w:iCs/>
          <w:color w:val="538135" w:themeColor="accent6" w:themeShade="BF"/>
        </w:rPr>
        <w:t>a summary of information, if any, provided by a member of a relevant RAP or other person about the Aboriginal cultural heritage of the activity area,</w:t>
      </w:r>
    </w:p>
    <w:p w14:paraId="149A9363" w14:textId="77777777" w:rsidR="006E240E" w:rsidRPr="00FB6650" w:rsidRDefault="00F77EB5" w:rsidP="00FB6650">
      <w:pPr>
        <w:pStyle w:val="ListParagraph"/>
        <w:numPr>
          <w:ilvl w:val="1"/>
          <w:numId w:val="22"/>
        </w:numPr>
        <w:jc w:val="both"/>
        <w:rPr>
          <w:i/>
          <w:iCs/>
          <w:color w:val="538135" w:themeColor="accent6" w:themeShade="BF"/>
        </w:rPr>
      </w:pPr>
      <w:r w:rsidRPr="00FB6650">
        <w:rPr>
          <w:i/>
          <w:iCs/>
          <w:color w:val="538135" w:themeColor="accent6" w:themeShade="BF"/>
        </w:rPr>
        <w:t>an accurate transcript of any oral information provided by a representative of a relevant RAP or other people who may possess information about the Aboriginal heritage of the activity area, if the person who provided the information consents,</w:t>
      </w:r>
    </w:p>
    <w:p w14:paraId="3892FD69" w14:textId="77777777" w:rsidR="006E240E" w:rsidRPr="00FB6650" w:rsidRDefault="00F77EB5" w:rsidP="00FB6650">
      <w:pPr>
        <w:pStyle w:val="ListParagraph"/>
        <w:numPr>
          <w:ilvl w:val="1"/>
          <w:numId w:val="22"/>
        </w:numPr>
        <w:jc w:val="both"/>
        <w:rPr>
          <w:i/>
          <w:iCs/>
          <w:color w:val="538135" w:themeColor="accent6" w:themeShade="BF"/>
        </w:rPr>
      </w:pPr>
      <w:r w:rsidRPr="00FB6650">
        <w:rPr>
          <w:i/>
          <w:iCs/>
          <w:color w:val="538135" w:themeColor="accent6" w:themeShade="BF"/>
        </w:rPr>
        <w:t>the results of the assessment of the Aboriginal cultural heritage,</w:t>
      </w:r>
    </w:p>
    <w:p w14:paraId="6F34BA89" w14:textId="24825F69" w:rsidR="00F77EB5" w:rsidRPr="00FB6650" w:rsidRDefault="00F77EB5" w:rsidP="00FB6650">
      <w:pPr>
        <w:pStyle w:val="ListParagraph"/>
        <w:numPr>
          <w:ilvl w:val="1"/>
          <w:numId w:val="22"/>
        </w:numPr>
        <w:jc w:val="both"/>
        <w:rPr>
          <w:i/>
          <w:iCs/>
          <w:color w:val="538135" w:themeColor="accent6" w:themeShade="BF"/>
        </w:rPr>
      </w:pPr>
      <w:r w:rsidRPr="00FB6650">
        <w:rPr>
          <w:i/>
          <w:iCs/>
          <w:color w:val="538135" w:themeColor="accent6" w:themeShade="BF"/>
        </w:rPr>
        <w:t>a concise map or maps of the activity area which locates all Aboriginal cultural heritage found, discovered and/or subject to investigation with reference to Victorian Aboriginal Heritage Register numbers.</w:t>
      </w:r>
    </w:p>
    <w:p w14:paraId="7638A09E" w14:textId="77777777" w:rsidR="00F11930" w:rsidRPr="00FB6650" w:rsidRDefault="00F77EB5" w:rsidP="00FB6650">
      <w:pPr>
        <w:pStyle w:val="ListParagraph"/>
        <w:numPr>
          <w:ilvl w:val="0"/>
          <w:numId w:val="22"/>
        </w:numPr>
        <w:jc w:val="both"/>
        <w:rPr>
          <w:i/>
          <w:iCs/>
          <w:color w:val="538135" w:themeColor="accent6" w:themeShade="BF"/>
        </w:rPr>
      </w:pPr>
      <w:r w:rsidRPr="00FB6650">
        <w:rPr>
          <w:i/>
          <w:iCs/>
          <w:color w:val="538135" w:themeColor="accent6" w:themeShade="BF"/>
        </w:rPr>
        <w:t>For each Aboriginal place or object found, discovered and/or subject to investigation in the activity area, which may be subject to impact by the activity, presented by Victorian Aboriginal Heritage Register number, the following must be included (pursuant to Clause 11, Schedule 2 of the Regulations):</w:t>
      </w:r>
    </w:p>
    <w:p w14:paraId="12229809" w14:textId="77777777" w:rsidR="00F11930" w:rsidRPr="00FB6650" w:rsidRDefault="00F77EB5" w:rsidP="00FB6650">
      <w:pPr>
        <w:pStyle w:val="ListParagraph"/>
        <w:numPr>
          <w:ilvl w:val="1"/>
          <w:numId w:val="22"/>
        </w:numPr>
        <w:jc w:val="both"/>
        <w:rPr>
          <w:i/>
          <w:iCs/>
          <w:color w:val="538135" w:themeColor="accent6" w:themeShade="BF"/>
        </w:rPr>
      </w:pPr>
      <w:r w:rsidRPr="00FB6650">
        <w:rPr>
          <w:i/>
          <w:iCs/>
          <w:color w:val="538135" w:themeColor="accent6" w:themeShade="BF"/>
        </w:rPr>
        <w:t>the Victorian Aboriginal Heritage Register number,</w:t>
      </w:r>
    </w:p>
    <w:p w14:paraId="73E0F00C" w14:textId="77777777" w:rsidR="00F11930" w:rsidRPr="00FB6650" w:rsidRDefault="00F77EB5" w:rsidP="00FB6650">
      <w:pPr>
        <w:pStyle w:val="ListParagraph"/>
        <w:numPr>
          <w:ilvl w:val="1"/>
          <w:numId w:val="22"/>
        </w:numPr>
        <w:jc w:val="both"/>
        <w:rPr>
          <w:i/>
          <w:iCs/>
          <w:color w:val="538135" w:themeColor="accent6" w:themeShade="BF"/>
        </w:rPr>
      </w:pPr>
      <w:r w:rsidRPr="00FB6650">
        <w:rPr>
          <w:i/>
          <w:iCs/>
          <w:color w:val="538135" w:themeColor="accent6" w:themeShade="BF"/>
        </w:rPr>
        <w:t>the full cadastral description of the land on which Aboriginal cultural heritage is located,</w:t>
      </w:r>
    </w:p>
    <w:p w14:paraId="0B952BD8" w14:textId="77777777" w:rsidR="00F11930" w:rsidRPr="00FB6650" w:rsidRDefault="00F77EB5" w:rsidP="00FB6650">
      <w:pPr>
        <w:pStyle w:val="ListParagraph"/>
        <w:numPr>
          <w:ilvl w:val="1"/>
          <w:numId w:val="22"/>
        </w:numPr>
        <w:jc w:val="both"/>
        <w:rPr>
          <w:i/>
          <w:iCs/>
          <w:color w:val="538135" w:themeColor="accent6" w:themeShade="BF"/>
        </w:rPr>
      </w:pPr>
      <w:r w:rsidRPr="00FB6650">
        <w:rPr>
          <w:i/>
          <w:iCs/>
          <w:color w:val="538135" w:themeColor="accent6" w:themeShade="BF"/>
        </w:rPr>
        <w:t xml:space="preserve">the </w:t>
      </w:r>
      <w:r w:rsidRPr="00FB6650">
        <w:rPr>
          <w:b/>
          <w:bCs/>
          <w:i/>
          <w:iCs/>
          <w:color w:val="538135" w:themeColor="accent6" w:themeShade="BF"/>
        </w:rPr>
        <w:t>Extent</w:t>
      </w:r>
      <w:r w:rsidRPr="00FB6650">
        <w:rPr>
          <w:i/>
          <w:iCs/>
          <w:color w:val="538135" w:themeColor="accent6" w:themeShade="BF"/>
        </w:rPr>
        <w:t xml:space="preserve"> – a detailed plan of each Aboriginal place found, discovered and/ or subject to investigation </w:t>
      </w:r>
      <w:proofErr w:type="gramStart"/>
      <w:r w:rsidRPr="00FB6650">
        <w:rPr>
          <w:i/>
          <w:iCs/>
          <w:color w:val="538135" w:themeColor="accent6" w:themeShade="BF"/>
        </w:rPr>
        <w:t>including</w:t>
      </w:r>
      <w:proofErr w:type="gramEnd"/>
    </w:p>
    <w:p w14:paraId="2223024A" w14:textId="77777777" w:rsidR="00F11930" w:rsidRPr="00FB6650" w:rsidRDefault="00F77EB5" w:rsidP="00FB6650">
      <w:pPr>
        <w:pStyle w:val="ListParagraph"/>
        <w:numPr>
          <w:ilvl w:val="1"/>
          <w:numId w:val="22"/>
        </w:numPr>
        <w:jc w:val="both"/>
        <w:rPr>
          <w:i/>
          <w:iCs/>
          <w:color w:val="538135" w:themeColor="accent6" w:themeShade="BF"/>
        </w:rPr>
      </w:pPr>
      <w:r w:rsidRPr="00FB6650">
        <w:rPr>
          <w:i/>
          <w:iCs/>
          <w:color w:val="538135" w:themeColor="accent6" w:themeShade="BF"/>
        </w:rPr>
        <w:t>coordinates (Victorian Government standard GDA94 MGA for Eastings, Northings and Zone)</w:t>
      </w:r>
    </w:p>
    <w:p w14:paraId="3876EB89" w14:textId="77777777" w:rsidR="00F11930" w:rsidRPr="00FB6650" w:rsidRDefault="00F77EB5" w:rsidP="00FB6650">
      <w:pPr>
        <w:pStyle w:val="ListParagraph"/>
        <w:numPr>
          <w:ilvl w:val="1"/>
          <w:numId w:val="22"/>
        </w:numPr>
        <w:jc w:val="both"/>
        <w:rPr>
          <w:i/>
          <w:iCs/>
          <w:color w:val="538135" w:themeColor="accent6" w:themeShade="BF"/>
        </w:rPr>
      </w:pPr>
      <w:r w:rsidRPr="00FB6650">
        <w:rPr>
          <w:i/>
          <w:iCs/>
          <w:color w:val="538135" w:themeColor="accent6" w:themeShade="BF"/>
        </w:rPr>
        <w:t xml:space="preserve">the </w:t>
      </w:r>
      <w:r w:rsidRPr="00FB6650">
        <w:rPr>
          <w:b/>
          <w:bCs/>
          <w:i/>
          <w:iCs/>
          <w:color w:val="538135" w:themeColor="accent6" w:themeShade="BF"/>
        </w:rPr>
        <w:t>Nature</w:t>
      </w:r>
      <w:r w:rsidRPr="00FB6650">
        <w:rPr>
          <w:i/>
          <w:iCs/>
          <w:color w:val="538135" w:themeColor="accent6" w:themeShade="BF"/>
        </w:rPr>
        <w:t xml:space="preserve"> – a detailed description of the Aboriginal cultural heritage found, discovered and/or subject to </w:t>
      </w:r>
      <w:proofErr w:type="gramStart"/>
      <w:r w:rsidRPr="00FB6650">
        <w:rPr>
          <w:i/>
          <w:iCs/>
          <w:color w:val="538135" w:themeColor="accent6" w:themeShade="BF"/>
        </w:rPr>
        <w:t>investigation</w:t>
      </w:r>
      <w:proofErr w:type="gramEnd"/>
    </w:p>
    <w:p w14:paraId="68B2C199" w14:textId="77777777" w:rsidR="00F11930" w:rsidRPr="00FB6650" w:rsidRDefault="00F77EB5" w:rsidP="00FB6650">
      <w:pPr>
        <w:pStyle w:val="ListParagraph"/>
        <w:numPr>
          <w:ilvl w:val="1"/>
          <w:numId w:val="22"/>
        </w:numPr>
        <w:jc w:val="both"/>
        <w:rPr>
          <w:i/>
          <w:iCs/>
          <w:color w:val="538135" w:themeColor="accent6" w:themeShade="BF"/>
        </w:rPr>
      </w:pPr>
      <w:r w:rsidRPr="00FB6650">
        <w:rPr>
          <w:i/>
          <w:iCs/>
          <w:color w:val="538135" w:themeColor="accent6" w:themeShade="BF"/>
        </w:rPr>
        <w:t xml:space="preserve">the </w:t>
      </w:r>
      <w:r w:rsidRPr="00FB6650">
        <w:rPr>
          <w:b/>
          <w:bCs/>
          <w:i/>
          <w:iCs/>
          <w:color w:val="538135" w:themeColor="accent6" w:themeShade="BF"/>
        </w:rPr>
        <w:t>Significance</w:t>
      </w:r>
      <w:r w:rsidRPr="00FB6650">
        <w:rPr>
          <w:i/>
          <w:iCs/>
          <w:color w:val="538135" w:themeColor="accent6" w:themeShade="BF"/>
        </w:rPr>
        <w:t xml:space="preserve"> – a statement of the significance of the Aboriginal cultural heritage found, discovered and/or subject to investigation in terms of the definition of ‘cultural heritage significance’ in Section 4 of the Act, and</w:t>
      </w:r>
    </w:p>
    <w:p w14:paraId="774DB464" w14:textId="455B00C0" w:rsidR="00DC4C0A" w:rsidRPr="00FB6650" w:rsidRDefault="00F77EB5" w:rsidP="00DC4C0A">
      <w:pPr>
        <w:pStyle w:val="ListParagraph"/>
        <w:numPr>
          <w:ilvl w:val="1"/>
          <w:numId w:val="22"/>
        </w:numPr>
        <w:jc w:val="both"/>
        <w:rPr>
          <w:i/>
          <w:iCs/>
          <w:color w:val="538135" w:themeColor="accent6" w:themeShade="BF"/>
        </w:rPr>
      </w:pPr>
      <w:r w:rsidRPr="00FB6650">
        <w:rPr>
          <w:i/>
          <w:iCs/>
          <w:color w:val="538135" w:themeColor="accent6" w:themeShade="BF"/>
        </w:rPr>
        <w:t>at least one representative photograph or digital image of the Aboriginal cultural heritage.</w:t>
      </w:r>
    </w:p>
    <w:p w14:paraId="4D55121F" w14:textId="257DC116" w:rsidR="00B325C8" w:rsidRPr="00FB6650" w:rsidRDefault="00B325C8" w:rsidP="00FB6650">
      <w:pPr>
        <w:pStyle w:val="ListParagraph"/>
        <w:numPr>
          <w:ilvl w:val="0"/>
          <w:numId w:val="22"/>
        </w:numPr>
        <w:jc w:val="both"/>
        <w:rPr>
          <w:i/>
          <w:iCs/>
          <w:color w:val="538135" w:themeColor="accent6" w:themeShade="BF"/>
        </w:rPr>
      </w:pPr>
      <w:r w:rsidRPr="00FB6650">
        <w:rPr>
          <w:i/>
          <w:iCs/>
          <w:color w:val="538135" w:themeColor="accent6" w:themeShade="BF"/>
        </w:rPr>
        <w:t>If a cultural heritage assessment identifies areas likely to contain Aboriginal cultural heritage, which will not be impacted by the activity, the following must be included:</w:t>
      </w:r>
    </w:p>
    <w:p w14:paraId="1F770F3F" w14:textId="6FAC7B8A" w:rsidR="004F17F6" w:rsidRPr="00FB6650" w:rsidRDefault="004F17F6" w:rsidP="00FB6650">
      <w:pPr>
        <w:pStyle w:val="ListParagraph"/>
        <w:numPr>
          <w:ilvl w:val="0"/>
          <w:numId w:val="23"/>
        </w:numPr>
        <w:jc w:val="both"/>
        <w:rPr>
          <w:i/>
          <w:iCs/>
          <w:color w:val="538135" w:themeColor="accent6" w:themeShade="BF"/>
        </w:rPr>
      </w:pPr>
      <w:r w:rsidRPr="00FB6650">
        <w:rPr>
          <w:i/>
          <w:iCs/>
          <w:color w:val="538135" w:themeColor="accent6" w:themeShade="BF"/>
        </w:rPr>
        <w:t>the reasoning behind the identification of each area likely to contain Aboriginal cultural heritage, and</w:t>
      </w:r>
    </w:p>
    <w:p w14:paraId="3590ABE5" w14:textId="77777777" w:rsidR="004F17F6" w:rsidRPr="00FB6650" w:rsidRDefault="004F17F6" w:rsidP="00FB6650">
      <w:pPr>
        <w:pStyle w:val="ListParagraph"/>
        <w:numPr>
          <w:ilvl w:val="0"/>
          <w:numId w:val="23"/>
        </w:numPr>
        <w:jc w:val="both"/>
        <w:rPr>
          <w:i/>
          <w:iCs/>
          <w:color w:val="538135" w:themeColor="accent6" w:themeShade="BF"/>
        </w:rPr>
      </w:pPr>
      <w:r w:rsidRPr="00FB6650">
        <w:rPr>
          <w:i/>
          <w:iCs/>
          <w:color w:val="538135" w:themeColor="accent6" w:themeShade="BF"/>
        </w:rPr>
        <w:t>a description of each area identified as likely to contain Aboriginal cultural heritage.</w:t>
      </w:r>
    </w:p>
    <w:p w14:paraId="0133922C" w14:textId="77777777" w:rsidR="00EF050E" w:rsidRDefault="00EF050E" w:rsidP="00EF050E">
      <w:pPr>
        <w:jc w:val="both"/>
      </w:pPr>
      <w:r>
        <w:t xml:space="preserve">Where an Aboriginal place has various features, representative images of </w:t>
      </w:r>
      <w:r w:rsidRPr="00966E3A">
        <w:rPr>
          <w:i/>
          <w:iCs/>
        </w:rPr>
        <w:t>each</w:t>
      </w:r>
      <w:r>
        <w:t xml:space="preserve"> feature </w:t>
      </w:r>
      <w:r w:rsidRPr="00EF050E">
        <w:rPr>
          <w:b/>
          <w:bCs/>
        </w:rPr>
        <w:t>must</w:t>
      </w:r>
      <w:r>
        <w:t xml:space="preserve"> also be submitted. Images should be provided as JPEG files at a resolution of at least 300 DPI (dots per inch).</w:t>
      </w:r>
    </w:p>
    <w:p w14:paraId="327B5CA8" w14:textId="0C90F4B4" w:rsidR="00EF050E" w:rsidRDefault="00EF050E" w:rsidP="00EF050E">
      <w:pPr>
        <w:jc w:val="both"/>
      </w:pPr>
      <w:r>
        <w:t xml:space="preserve">All photographs submitted </w:t>
      </w:r>
      <w:r w:rsidRPr="00EF050E">
        <w:rPr>
          <w:b/>
          <w:bCs/>
        </w:rPr>
        <w:t>must</w:t>
      </w:r>
      <w:r>
        <w:t xml:space="preserve"> be labelled appropriately</w:t>
      </w:r>
      <w:r w:rsidR="00CC18D9">
        <w:t xml:space="preserve"> and</w:t>
      </w:r>
      <w:r>
        <w:t xml:space="preserve"> should be labelled using the following conventions:</w:t>
      </w:r>
    </w:p>
    <w:p w14:paraId="419E5520" w14:textId="77777777" w:rsidR="00EF050E" w:rsidRDefault="00EF050E" w:rsidP="00EF050E">
      <w:pPr>
        <w:jc w:val="both"/>
      </w:pPr>
      <w:r w:rsidRPr="00683783">
        <w:t xml:space="preserve">[VAHR </w:t>
      </w:r>
      <w:proofErr w:type="gramStart"/>
      <w:r w:rsidRPr="00683783">
        <w:t>#]_</w:t>
      </w:r>
      <w:proofErr w:type="gramEnd"/>
      <w:r w:rsidRPr="00683783">
        <w:t>[Aboriginal place name/image title]_[Date/Year]_[Photographer]_[Additional details]</w:t>
      </w:r>
    </w:p>
    <w:p w14:paraId="72348586" w14:textId="77777777" w:rsidR="00EF050E" w:rsidRPr="00411F64" w:rsidRDefault="00EF050E" w:rsidP="00EF050E">
      <w:pPr>
        <w:jc w:val="both"/>
      </w:pPr>
      <w:proofErr w:type="gramStart"/>
      <w:r>
        <w:t>e.g.</w:t>
      </w:r>
      <w:proofErr w:type="gramEnd"/>
      <w:r>
        <w:t xml:space="preserve"> 7323-0074_Black Range 8_25Aug23_ Harry Webber_ artefact scatter.jpg</w:t>
      </w:r>
    </w:p>
    <w:p w14:paraId="4C76AF63" w14:textId="69A5C7C8" w:rsidR="00F77EB5" w:rsidRDefault="00851955" w:rsidP="00FB6650">
      <w:pPr>
        <w:jc w:val="both"/>
      </w:pPr>
      <w:r>
        <w:t xml:space="preserve">Where </w:t>
      </w:r>
      <w:r w:rsidR="00A9269C" w:rsidRPr="00A9269C">
        <w:t xml:space="preserve">an area </w:t>
      </w:r>
      <w:r w:rsidR="00692C40">
        <w:t>has been</w:t>
      </w:r>
      <w:r w:rsidR="00A9269C" w:rsidRPr="00A9269C">
        <w:t xml:space="preserve"> identified </w:t>
      </w:r>
      <w:r w:rsidR="00692C40">
        <w:t>as</w:t>
      </w:r>
      <w:r w:rsidR="00A9269C" w:rsidRPr="00A9269C">
        <w:t xml:space="preserve"> likely to contain Aboriginal cultural heritage, but this area will not be impacted by the activity</w:t>
      </w:r>
      <w:r w:rsidR="00692C40">
        <w:t xml:space="preserve">, </w:t>
      </w:r>
      <w:r w:rsidR="004B56BF">
        <w:t xml:space="preserve">this should be </w:t>
      </w:r>
      <w:r w:rsidR="00722B52">
        <w:t>named</w:t>
      </w:r>
      <w:r w:rsidR="004628FC">
        <w:t xml:space="preserve"> relevantly</w:t>
      </w:r>
      <w:r w:rsidR="00F77EB5">
        <w:t xml:space="preserve"> (</w:t>
      </w:r>
      <w:proofErr w:type="gramStart"/>
      <w:r w:rsidR="004628FC">
        <w:t>e.g.</w:t>
      </w:r>
      <w:proofErr w:type="gramEnd"/>
      <w:r w:rsidR="00F77EB5">
        <w:t xml:space="preserve"> </w:t>
      </w:r>
      <w:r w:rsidR="004628FC">
        <w:t>‘</w:t>
      </w:r>
      <w:r w:rsidR="00F77EB5">
        <w:t>Area A – Smith Property Sandy Rise</w:t>
      </w:r>
      <w:r w:rsidR="004628FC">
        <w:t>’</w:t>
      </w:r>
      <w:r w:rsidR="00F77EB5">
        <w:t xml:space="preserve">) </w:t>
      </w:r>
      <w:r w:rsidR="004B56BF">
        <w:t>and referenced throughout the</w:t>
      </w:r>
      <w:r w:rsidR="00F77EB5">
        <w:t xml:space="preserve"> CHMP.</w:t>
      </w:r>
    </w:p>
    <w:p w14:paraId="6CFC252B" w14:textId="53B309B0" w:rsidR="00F77EB5" w:rsidRDefault="00F77EB5" w:rsidP="0055336D">
      <w:pPr>
        <w:pStyle w:val="Heading2"/>
      </w:pPr>
      <w:bookmarkStart w:id="557" w:name="_Toc163478431"/>
      <w:r w:rsidRPr="00492EAA">
        <w:lastRenderedPageBreak/>
        <w:t xml:space="preserve">Consideration of </w:t>
      </w:r>
      <w:r w:rsidR="00F616AF" w:rsidRPr="00701D22">
        <w:t>s</w:t>
      </w:r>
      <w:r w:rsidRPr="00492EAA">
        <w:t xml:space="preserve">ection 61 matters – Impact </w:t>
      </w:r>
      <w:r w:rsidR="00F616AF" w:rsidRPr="00701D22">
        <w:t>a</w:t>
      </w:r>
      <w:r w:rsidRPr="00492EAA">
        <w:t>ssessment</w:t>
      </w:r>
      <w:bookmarkEnd w:id="557"/>
    </w:p>
    <w:p w14:paraId="202ADAE2" w14:textId="04004C2C" w:rsidR="00F77EB5" w:rsidRDefault="00F77EB5">
      <w:pPr>
        <w:jc w:val="both"/>
      </w:pPr>
      <w:r>
        <w:t xml:space="preserve">A critical purpose of </w:t>
      </w:r>
      <w:r w:rsidR="00A624C0">
        <w:t>a</w:t>
      </w:r>
      <w:r>
        <w:t xml:space="preserve"> CHMP is to assess the potential impact of the proposed activity on Aboriginal cultural heritage and to devise appropriate conditions to avoid or minimise these impacts. </w:t>
      </w:r>
    </w:p>
    <w:p w14:paraId="533E544C" w14:textId="7051AE7A" w:rsidR="007C76EA" w:rsidRDefault="007C76EA" w:rsidP="00FB6650">
      <w:pPr>
        <w:jc w:val="both"/>
      </w:pPr>
      <w:r>
        <w:t>Each Aboriginal place or object</w:t>
      </w:r>
      <w:r w:rsidRPr="007C76EA">
        <w:t xml:space="preserve"> </w:t>
      </w:r>
      <w:r w:rsidRPr="00FB6650">
        <w:rPr>
          <w:b/>
          <w:bCs/>
        </w:rPr>
        <w:t>must</w:t>
      </w:r>
      <w:r w:rsidRPr="007C76EA">
        <w:t xml:space="preserve"> be discussed </w:t>
      </w:r>
      <w:r w:rsidR="001A45F8">
        <w:t>individual</w:t>
      </w:r>
      <w:r w:rsidR="008F166D">
        <w:t>ly</w:t>
      </w:r>
      <w:r w:rsidRPr="007C76EA">
        <w:t xml:space="preserve"> under </w:t>
      </w:r>
      <w:r w:rsidR="00244A5B">
        <w:t xml:space="preserve">this </w:t>
      </w:r>
      <w:r w:rsidR="002F4308">
        <w:t>section of a CHMP</w:t>
      </w:r>
      <w:r w:rsidR="008F2A40">
        <w:t>.</w:t>
      </w:r>
    </w:p>
    <w:p w14:paraId="271BD81C" w14:textId="77777777" w:rsidR="00F77EB5" w:rsidRPr="00FB6650" w:rsidRDefault="00F77EB5" w:rsidP="00FB6650">
      <w:pPr>
        <w:jc w:val="both"/>
        <w:rPr>
          <w:i/>
          <w:iCs/>
          <w:color w:val="538135" w:themeColor="accent6" w:themeShade="BF"/>
        </w:rPr>
      </w:pPr>
      <w:r w:rsidRPr="00FB6650">
        <w:rPr>
          <w:i/>
          <w:iCs/>
          <w:color w:val="538135" w:themeColor="accent6" w:themeShade="BF"/>
        </w:rPr>
        <w:t xml:space="preserve">An assessment of the likely impacts on Aboriginal cultural heritage of the activity should also include consideration and assessment of the cumulative impact of the activity on Aboriginal cultural heritage in the activity area in relation to the Aboriginal cultural heritage of the region. </w:t>
      </w:r>
    </w:p>
    <w:p w14:paraId="723E7300" w14:textId="77777777" w:rsidR="00F77EB5" w:rsidRPr="00FB6650" w:rsidRDefault="00F77EB5" w:rsidP="00FB6650">
      <w:pPr>
        <w:jc w:val="both"/>
        <w:rPr>
          <w:i/>
          <w:iCs/>
          <w:color w:val="538135" w:themeColor="accent6" w:themeShade="BF"/>
        </w:rPr>
      </w:pPr>
      <w:r w:rsidRPr="00FB6650">
        <w:rPr>
          <w:i/>
          <w:iCs/>
          <w:color w:val="538135" w:themeColor="accent6" w:themeShade="BF"/>
        </w:rPr>
        <w:t>For each Aboriginal place or object found, discovered and/or subject to investigation in the activity area, presented by Victorian Aboriginal Heritage Register number and in accordance with Section 61 of the Act, consideration of the following must be presented:</w:t>
      </w:r>
    </w:p>
    <w:p w14:paraId="2AF9458B" w14:textId="77777777" w:rsidR="00F616AF" w:rsidRPr="00FB6650" w:rsidRDefault="00F77EB5" w:rsidP="00FB6650">
      <w:pPr>
        <w:pStyle w:val="ListParagraph"/>
        <w:numPr>
          <w:ilvl w:val="0"/>
          <w:numId w:val="24"/>
        </w:numPr>
        <w:jc w:val="both"/>
        <w:rPr>
          <w:i/>
          <w:iCs/>
          <w:color w:val="538135" w:themeColor="accent6" w:themeShade="BF"/>
        </w:rPr>
      </w:pPr>
      <w:r w:rsidRPr="00FB6650">
        <w:rPr>
          <w:i/>
          <w:iCs/>
          <w:color w:val="538135" w:themeColor="accent6" w:themeShade="BF"/>
        </w:rPr>
        <w:t xml:space="preserve">whether the </w:t>
      </w:r>
      <w:r w:rsidRPr="00FB6650">
        <w:rPr>
          <w:i/>
          <w:iCs/>
          <w:color w:val="538135" w:themeColor="accent6" w:themeShade="BF"/>
          <w:u w:val="single"/>
        </w:rPr>
        <w:t>activity</w:t>
      </w:r>
      <w:r w:rsidRPr="00FB6650">
        <w:rPr>
          <w:i/>
          <w:iCs/>
          <w:color w:val="538135" w:themeColor="accent6" w:themeShade="BF"/>
        </w:rPr>
        <w:t xml:space="preserve"> will be conducted in a way that avoids harm to the Aboriginal place or object</w:t>
      </w:r>
    </w:p>
    <w:p w14:paraId="221C4004" w14:textId="77777777" w:rsidR="00F616AF" w:rsidRPr="00FB6650" w:rsidRDefault="00F77EB5" w:rsidP="00FB6650">
      <w:pPr>
        <w:pStyle w:val="ListParagraph"/>
        <w:numPr>
          <w:ilvl w:val="0"/>
          <w:numId w:val="24"/>
        </w:numPr>
        <w:jc w:val="both"/>
        <w:rPr>
          <w:i/>
          <w:iCs/>
          <w:color w:val="538135" w:themeColor="accent6" w:themeShade="BF"/>
        </w:rPr>
      </w:pPr>
      <w:r w:rsidRPr="00FB6650">
        <w:rPr>
          <w:i/>
          <w:iCs/>
          <w:color w:val="538135" w:themeColor="accent6" w:themeShade="BF"/>
        </w:rPr>
        <w:t xml:space="preserve">if it does not appear to be possible to conduct the </w:t>
      </w:r>
      <w:r w:rsidRPr="00FB6650">
        <w:rPr>
          <w:i/>
          <w:iCs/>
          <w:color w:val="538135" w:themeColor="accent6" w:themeShade="BF"/>
          <w:u w:val="single"/>
        </w:rPr>
        <w:t>activity</w:t>
      </w:r>
      <w:r w:rsidRPr="00FB6650">
        <w:rPr>
          <w:i/>
          <w:iCs/>
          <w:color w:val="538135" w:themeColor="accent6" w:themeShade="BF"/>
        </w:rPr>
        <w:t xml:space="preserve"> in a way that avoids harm to Aboriginal place or object, whether the activity will be conducted in a way that minimises harm to Aboriginal place or object, and</w:t>
      </w:r>
    </w:p>
    <w:p w14:paraId="6E58E980" w14:textId="13363858" w:rsidR="00F77EB5" w:rsidRPr="00FB6650" w:rsidRDefault="00F77EB5" w:rsidP="00FB6650">
      <w:pPr>
        <w:pStyle w:val="ListParagraph"/>
        <w:numPr>
          <w:ilvl w:val="0"/>
          <w:numId w:val="24"/>
        </w:numPr>
        <w:jc w:val="both"/>
        <w:rPr>
          <w:i/>
          <w:iCs/>
          <w:color w:val="538135" w:themeColor="accent6" w:themeShade="BF"/>
        </w:rPr>
      </w:pPr>
      <w:r w:rsidRPr="00FB6650">
        <w:rPr>
          <w:i/>
          <w:iCs/>
          <w:color w:val="538135" w:themeColor="accent6" w:themeShade="BF"/>
        </w:rPr>
        <w:t>any specific measures required for the management of the Aboriginal place or object likely to be affected by the activity, before, during and after the activity.</w:t>
      </w:r>
    </w:p>
    <w:p w14:paraId="6402BB6C" w14:textId="77777777" w:rsidR="00F616AF" w:rsidRPr="00FB6650" w:rsidRDefault="00F77EB5" w:rsidP="00FB6650">
      <w:pPr>
        <w:jc w:val="both"/>
        <w:rPr>
          <w:i/>
          <w:iCs/>
          <w:color w:val="538135" w:themeColor="accent6" w:themeShade="BF"/>
        </w:rPr>
      </w:pPr>
      <w:r w:rsidRPr="00FB6650">
        <w:rPr>
          <w:i/>
          <w:iCs/>
          <w:color w:val="538135" w:themeColor="accent6" w:themeShade="BF"/>
        </w:rPr>
        <w:t>In accordance with Section 61 of the Act consideration of the following must be presented:</w:t>
      </w:r>
    </w:p>
    <w:p w14:paraId="35D394E4" w14:textId="77777777" w:rsidR="00F616AF" w:rsidRPr="00FB6650" w:rsidRDefault="00F77EB5" w:rsidP="00FB6650">
      <w:pPr>
        <w:pStyle w:val="ListParagraph"/>
        <w:numPr>
          <w:ilvl w:val="0"/>
          <w:numId w:val="25"/>
        </w:numPr>
        <w:jc w:val="both"/>
        <w:rPr>
          <w:i/>
          <w:iCs/>
          <w:color w:val="538135" w:themeColor="accent6" w:themeShade="BF"/>
        </w:rPr>
      </w:pPr>
      <w:r w:rsidRPr="00FB6650">
        <w:rPr>
          <w:i/>
          <w:iCs/>
          <w:color w:val="538135" w:themeColor="accent6" w:themeShade="BF"/>
        </w:rPr>
        <w:t>any contingency plans required in relation to disputes, delays and other obstacles that may affect the conduct of the activity, and</w:t>
      </w:r>
    </w:p>
    <w:p w14:paraId="2EACE650" w14:textId="0580B605" w:rsidR="00F77EB5" w:rsidRPr="00FB6650" w:rsidRDefault="00F77EB5" w:rsidP="00FB6650">
      <w:pPr>
        <w:pStyle w:val="ListParagraph"/>
        <w:numPr>
          <w:ilvl w:val="0"/>
          <w:numId w:val="25"/>
        </w:numPr>
        <w:jc w:val="both"/>
        <w:rPr>
          <w:i/>
          <w:iCs/>
          <w:color w:val="538135" w:themeColor="accent6" w:themeShade="BF"/>
        </w:rPr>
      </w:pPr>
      <w:r w:rsidRPr="00FB6650">
        <w:rPr>
          <w:i/>
          <w:iCs/>
          <w:color w:val="538135" w:themeColor="accent6" w:themeShade="BF"/>
        </w:rPr>
        <w:t xml:space="preserve">requirements relating to the custody and management of Aboriginal cultural heritage </w:t>
      </w:r>
      <w:proofErr w:type="gramStart"/>
      <w:r w:rsidRPr="00FB6650">
        <w:rPr>
          <w:i/>
          <w:iCs/>
          <w:color w:val="538135" w:themeColor="accent6" w:themeShade="BF"/>
        </w:rPr>
        <w:t>during the course of</w:t>
      </w:r>
      <w:proofErr w:type="gramEnd"/>
      <w:r w:rsidRPr="00FB6650">
        <w:rPr>
          <w:i/>
          <w:iCs/>
          <w:color w:val="538135" w:themeColor="accent6" w:themeShade="BF"/>
        </w:rPr>
        <w:t xml:space="preserve"> the activity.</w:t>
      </w:r>
    </w:p>
    <w:p w14:paraId="3CFDDA15" w14:textId="77777777" w:rsidR="00C61A62" w:rsidRDefault="00C61A62" w:rsidP="0055336D">
      <w:pPr>
        <w:pStyle w:val="Heading1"/>
      </w:pPr>
      <w:bookmarkStart w:id="558" w:name="_Toc163478432"/>
      <w:r>
        <w:t>References</w:t>
      </w:r>
      <w:bookmarkEnd w:id="558"/>
    </w:p>
    <w:p w14:paraId="71A433CA" w14:textId="120AEE27" w:rsidR="00C61A62" w:rsidRDefault="00D014FB" w:rsidP="00FB6650">
      <w:pPr>
        <w:jc w:val="both"/>
      </w:pPr>
      <w:r>
        <w:t xml:space="preserve">All </w:t>
      </w:r>
      <w:r w:rsidR="00C61A62">
        <w:t>reports, articles, primary sources,</w:t>
      </w:r>
      <w:r>
        <w:t xml:space="preserve"> web sources,</w:t>
      </w:r>
      <w:r w:rsidR="00C61A62">
        <w:t xml:space="preserve"> maps</w:t>
      </w:r>
      <w:r>
        <w:t>, aerial imagery repositories (</w:t>
      </w:r>
      <w:proofErr w:type="gramStart"/>
      <w:r>
        <w:t>e.g.</w:t>
      </w:r>
      <w:proofErr w:type="gramEnd"/>
      <w:r>
        <w:t xml:space="preserve"> </w:t>
      </w:r>
      <w:proofErr w:type="spellStart"/>
      <w:r>
        <w:t>Landata</w:t>
      </w:r>
      <w:proofErr w:type="spellEnd"/>
      <w:r>
        <w:t>)</w:t>
      </w:r>
      <w:r w:rsidR="00C61A62">
        <w:t xml:space="preserve"> </w:t>
      </w:r>
      <w:r>
        <w:t xml:space="preserve">and </w:t>
      </w:r>
      <w:r w:rsidR="00C61A62">
        <w:t xml:space="preserve">books referred to in the CHMP </w:t>
      </w:r>
      <w:r w:rsidRPr="00FB6650">
        <w:rPr>
          <w:b/>
          <w:bCs/>
        </w:rPr>
        <w:t>must</w:t>
      </w:r>
      <w:r>
        <w:t xml:space="preserve"> be listed </w:t>
      </w:r>
      <w:r w:rsidR="00C61A62">
        <w:t>and be presented in accordance with standard referencing conventions, such as those set out in the Australian Style Manual</w:t>
      </w:r>
      <w:r w:rsidR="00523CC0">
        <w:rPr>
          <w:rStyle w:val="FootnoteReference"/>
        </w:rPr>
        <w:footnoteReference w:id="10"/>
      </w:r>
      <w:r w:rsidR="00C61A62">
        <w:t>.</w:t>
      </w:r>
    </w:p>
    <w:p w14:paraId="4363B642" w14:textId="77777777" w:rsidR="00C61A62" w:rsidRDefault="00C61A62" w:rsidP="0055336D">
      <w:pPr>
        <w:pStyle w:val="Heading1"/>
      </w:pPr>
      <w:bookmarkStart w:id="559" w:name="_Toc163478433"/>
      <w:r>
        <w:t>Appendices</w:t>
      </w:r>
      <w:bookmarkEnd w:id="559"/>
    </w:p>
    <w:p w14:paraId="6353CEC7" w14:textId="485F0457" w:rsidR="00C61A62" w:rsidRPr="00FB6650" w:rsidRDefault="00C61A62" w:rsidP="00FB6650">
      <w:pPr>
        <w:jc w:val="both"/>
        <w:rPr>
          <w:i/>
          <w:iCs/>
          <w:color w:val="538135" w:themeColor="accent6" w:themeShade="BF"/>
        </w:rPr>
      </w:pPr>
      <w:r w:rsidRPr="00FB6650">
        <w:rPr>
          <w:i/>
          <w:iCs/>
          <w:color w:val="538135" w:themeColor="accent6" w:themeShade="BF"/>
        </w:rPr>
        <w:t xml:space="preserve">The following documents must be appended to the </w:t>
      </w:r>
      <w:r w:rsidR="00B46CC8" w:rsidRPr="00FB6650">
        <w:rPr>
          <w:i/>
          <w:iCs/>
          <w:color w:val="538135" w:themeColor="accent6" w:themeShade="BF"/>
        </w:rPr>
        <w:t>CHMP</w:t>
      </w:r>
      <w:r w:rsidRPr="00FB6650">
        <w:rPr>
          <w:i/>
          <w:iCs/>
          <w:color w:val="538135" w:themeColor="accent6" w:themeShade="BF"/>
        </w:rPr>
        <w:t>:</w:t>
      </w:r>
    </w:p>
    <w:p w14:paraId="2130891A" w14:textId="77777777" w:rsidR="00C61A62" w:rsidRPr="00FB6650" w:rsidRDefault="00C61A62" w:rsidP="00FB6650">
      <w:pPr>
        <w:pStyle w:val="ListParagraph"/>
        <w:numPr>
          <w:ilvl w:val="0"/>
          <w:numId w:val="6"/>
        </w:numPr>
        <w:jc w:val="both"/>
        <w:rPr>
          <w:i/>
          <w:iCs/>
          <w:color w:val="538135" w:themeColor="accent6" w:themeShade="BF"/>
        </w:rPr>
      </w:pPr>
      <w:r w:rsidRPr="00FB6650">
        <w:rPr>
          <w:i/>
          <w:iCs/>
          <w:color w:val="538135" w:themeColor="accent6" w:themeShade="BF"/>
        </w:rPr>
        <w:t>the Notice of Intention to Prepare a CHMP (including the map) provided by the sponsor to various parties under Section 54 of the Act,</w:t>
      </w:r>
    </w:p>
    <w:p w14:paraId="5E0877FF" w14:textId="77777777" w:rsidR="00C61A62" w:rsidRPr="00FB6650" w:rsidRDefault="00C61A62" w:rsidP="00FB6650">
      <w:pPr>
        <w:pStyle w:val="ListParagraph"/>
        <w:numPr>
          <w:ilvl w:val="0"/>
          <w:numId w:val="6"/>
        </w:numPr>
        <w:jc w:val="both"/>
        <w:rPr>
          <w:i/>
          <w:iCs/>
          <w:color w:val="538135" w:themeColor="accent6" w:themeShade="BF"/>
        </w:rPr>
      </w:pPr>
      <w:r w:rsidRPr="00FB6650">
        <w:rPr>
          <w:i/>
          <w:iCs/>
          <w:color w:val="538135" w:themeColor="accent6" w:themeShade="BF"/>
        </w:rPr>
        <w:t xml:space="preserve">the notice from each relevant RAP to the sponsor specifying </w:t>
      </w:r>
      <w:proofErr w:type="gramStart"/>
      <w:r w:rsidRPr="00FB6650">
        <w:rPr>
          <w:i/>
          <w:iCs/>
          <w:color w:val="538135" w:themeColor="accent6" w:themeShade="BF"/>
        </w:rPr>
        <w:t>whether or not</w:t>
      </w:r>
      <w:proofErr w:type="gramEnd"/>
      <w:r w:rsidRPr="00FB6650">
        <w:rPr>
          <w:i/>
          <w:iCs/>
          <w:color w:val="538135" w:themeColor="accent6" w:themeShade="BF"/>
        </w:rPr>
        <w:t xml:space="preserve"> it intends to evaluate a CHMP under Section 55 of the Act (where relevant)</w:t>
      </w:r>
    </w:p>
    <w:p w14:paraId="05F04B68" w14:textId="77777777" w:rsidR="00C61A62" w:rsidRPr="00FB6650" w:rsidRDefault="00C61A62" w:rsidP="00FB6650">
      <w:pPr>
        <w:pStyle w:val="ListParagraph"/>
        <w:numPr>
          <w:ilvl w:val="0"/>
          <w:numId w:val="6"/>
        </w:numPr>
        <w:jc w:val="both"/>
        <w:rPr>
          <w:i/>
          <w:iCs/>
          <w:color w:val="538135" w:themeColor="accent6" w:themeShade="BF"/>
        </w:rPr>
      </w:pPr>
      <w:r w:rsidRPr="00FB6650">
        <w:rPr>
          <w:i/>
          <w:iCs/>
          <w:color w:val="538135" w:themeColor="accent6" w:themeShade="BF"/>
        </w:rPr>
        <w:t xml:space="preserve">a glossary listing simple explanations for any technical terms specifically used in the </w:t>
      </w:r>
      <w:proofErr w:type="gramStart"/>
      <w:r w:rsidRPr="00FB6650">
        <w:rPr>
          <w:i/>
          <w:iCs/>
          <w:color w:val="538135" w:themeColor="accent6" w:themeShade="BF"/>
        </w:rPr>
        <w:t>CHMP</w:t>
      </w:r>
      <w:proofErr w:type="gramEnd"/>
    </w:p>
    <w:p w14:paraId="6E89791E" w14:textId="77777777" w:rsidR="00C61A62" w:rsidRPr="00FB6650" w:rsidRDefault="00C61A62" w:rsidP="00FB6650">
      <w:pPr>
        <w:pStyle w:val="ListParagraph"/>
        <w:numPr>
          <w:ilvl w:val="0"/>
          <w:numId w:val="6"/>
        </w:numPr>
        <w:jc w:val="both"/>
        <w:rPr>
          <w:i/>
          <w:iCs/>
          <w:color w:val="538135" w:themeColor="accent6" w:themeShade="BF"/>
        </w:rPr>
      </w:pPr>
      <w:r w:rsidRPr="00FB6650">
        <w:rPr>
          <w:i/>
          <w:iCs/>
          <w:color w:val="538135" w:themeColor="accent6" w:themeShade="BF"/>
        </w:rPr>
        <w:t>a Gazetteer of all Aboriginal cultural heritage found, discovered and/or subject to investigation in the activity area indexed by Victorian Aboriginal Heritage Register numbers, and</w:t>
      </w:r>
    </w:p>
    <w:p w14:paraId="2AF877C6" w14:textId="77777777" w:rsidR="00C61A62" w:rsidRPr="00FB6650" w:rsidRDefault="00C61A62" w:rsidP="00FB6650">
      <w:pPr>
        <w:pStyle w:val="ListParagraph"/>
        <w:numPr>
          <w:ilvl w:val="0"/>
          <w:numId w:val="6"/>
        </w:numPr>
        <w:jc w:val="both"/>
        <w:rPr>
          <w:i/>
          <w:iCs/>
          <w:color w:val="538135" w:themeColor="accent6" w:themeShade="BF"/>
        </w:rPr>
      </w:pPr>
      <w:r w:rsidRPr="00FB6650">
        <w:rPr>
          <w:i/>
          <w:iCs/>
          <w:color w:val="538135" w:themeColor="accent6" w:themeShade="BF"/>
        </w:rPr>
        <w:t>any catalogues of data recorded about Aboriginal cultural heritage, such as detailed recording of stone artefact dimensions and features for analysis.</w:t>
      </w:r>
    </w:p>
    <w:p w14:paraId="1917B4C8" w14:textId="003663F6" w:rsidR="00C61A62" w:rsidRPr="00FB6650" w:rsidRDefault="00C61A62" w:rsidP="00FB6650">
      <w:pPr>
        <w:jc w:val="both"/>
        <w:rPr>
          <w:i/>
          <w:iCs/>
          <w:color w:val="538135" w:themeColor="accent6" w:themeShade="BF"/>
        </w:rPr>
      </w:pPr>
      <w:r w:rsidRPr="00FB6650">
        <w:rPr>
          <w:i/>
          <w:iCs/>
          <w:color w:val="538135" w:themeColor="accent6" w:themeShade="BF"/>
        </w:rPr>
        <w:t xml:space="preserve">A </w:t>
      </w:r>
      <w:r w:rsidR="00B46CC8" w:rsidRPr="00FB6650">
        <w:rPr>
          <w:i/>
          <w:iCs/>
          <w:color w:val="538135" w:themeColor="accent6" w:themeShade="BF"/>
        </w:rPr>
        <w:t>CHMP</w:t>
      </w:r>
      <w:r w:rsidRPr="00FB6650">
        <w:rPr>
          <w:i/>
          <w:iCs/>
          <w:color w:val="538135" w:themeColor="accent6" w:themeShade="BF"/>
        </w:rPr>
        <w:t xml:space="preserve"> may also include, (without limit) as appendices:</w:t>
      </w:r>
    </w:p>
    <w:p w14:paraId="3D7F2BEE" w14:textId="77777777" w:rsidR="00C61A62" w:rsidRPr="00FB6650" w:rsidRDefault="00C61A62" w:rsidP="00FB6650">
      <w:pPr>
        <w:pStyle w:val="ListParagraph"/>
        <w:numPr>
          <w:ilvl w:val="0"/>
          <w:numId w:val="7"/>
        </w:numPr>
        <w:jc w:val="both"/>
        <w:rPr>
          <w:i/>
          <w:iCs/>
          <w:color w:val="538135" w:themeColor="accent6" w:themeShade="BF"/>
        </w:rPr>
      </w:pPr>
      <w:r w:rsidRPr="00FB6650">
        <w:rPr>
          <w:i/>
          <w:iCs/>
          <w:color w:val="538135" w:themeColor="accent6" w:themeShade="BF"/>
        </w:rPr>
        <w:lastRenderedPageBreak/>
        <w:t>relevant figures, tables, photographs not required in the body of the CHMP, and</w:t>
      </w:r>
    </w:p>
    <w:p w14:paraId="52C52A0B" w14:textId="77777777" w:rsidR="00C61A62" w:rsidRPr="00FB6650" w:rsidRDefault="00C61A62" w:rsidP="00FB6650">
      <w:pPr>
        <w:pStyle w:val="ListParagraph"/>
        <w:numPr>
          <w:ilvl w:val="0"/>
          <w:numId w:val="7"/>
        </w:numPr>
        <w:jc w:val="both"/>
        <w:rPr>
          <w:i/>
          <w:iCs/>
          <w:color w:val="538135" w:themeColor="accent6" w:themeShade="BF"/>
        </w:rPr>
      </w:pPr>
      <w:r w:rsidRPr="00FB6650">
        <w:rPr>
          <w:i/>
          <w:iCs/>
          <w:color w:val="538135" w:themeColor="accent6" w:themeShade="BF"/>
        </w:rPr>
        <w:t>correspondence between the sponsor and the RAP(s) (where appropriate).</w:t>
      </w:r>
    </w:p>
    <w:p w14:paraId="70EAC701" w14:textId="77777777" w:rsidR="00C61A62" w:rsidRDefault="00C61A62" w:rsidP="00FB6650">
      <w:pPr>
        <w:jc w:val="both"/>
      </w:pPr>
      <w:r w:rsidRPr="006A713A">
        <w:rPr>
          <w:rFonts w:asciiTheme="majorHAnsi" w:eastAsiaTheme="majorEastAsia" w:hAnsiTheme="majorHAnsi" w:cstheme="majorBidi"/>
          <w:color w:val="2F5496" w:themeColor="accent1" w:themeShade="BF"/>
          <w:sz w:val="32"/>
          <w:szCs w:val="32"/>
        </w:rPr>
        <w:t>Maps</w:t>
      </w:r>
    </w:p>
    <w:p w14:paraId="79E1577D" w14:textId="4FDF1FDB" w:rsidR="00C61A62" w:rsidRDefault="00C61A62" w:rsidP="00FB6650">
      <w:pPr>
        <w:jc w:val="both"/>
      </w:pPr>
      <w:r>
        <w:t xml:space="preserve">The CHMP </w:t>
      </w:r>
      <w:r w:rsidRPr="00701D22">
        <w:rPr>
          <w:b/>
          <w:bCs/>
        </w:rPr>
        <w:t>must</w:t>
      </w:r>
      <w:r>
        <w:t xml:space="preserve"> include maps of sufficient quality to relocate the activity area, understand the assessment, relocate the </w:t>
      </w:r>
      <w:r w:rsidRPr="00411F64">
        <w:t xml:space="preserve">extent of the Aboriginal cultural heritage in the activity area, and implement the management conditions. </w:t>
      </w:r>
    </w:p>
    <w:p w14:paraId="54E6466D" w14:textId="77777777" w:rsidR="00C61A62" w:rsidRPr="00FB6650" w:rsidRDefault="00C61A62" w:rsidP="00FB6650">
      <w:pPr>
        <w:jc w:val="both"/>
        <w:rPr>
          <w:i/>
          <w:iCs/>
          <w:color w:val="538135" w:themeColor="accent6" w:themeShade="BF"/>
        </w:rPr>
      </w:pPr>
      <w:r w:rsidRPr="00FB6650">
        <w:rPr>
          <w:i/>
          <w:iCs/>
          <w:color w:val="538135" w:themeColor="accent6" w:themeShade="BF"/>
        </w:rPr>
        <w:t>The maps must provide a minimum of:</w:t>
      </w:r>
    </w:p>
    <w:p w14:paraId="2128B2B8" w14:textId="77777777" w:rsidR="00C61A62" w:rsidRPr="00FB6650" w:rsidRDefault="00C61A62" w:rsidP="00FB6650">
      <w:pPr>
        <w:pStyle w:val="ListParagraph"/>
        <w:numPr>
          <w:ilvl w:val="0"/>
          <w:numId w:val="8"/>
        </w:numPr>
        <w:jc w:val="both"/>
        <w:rPr>
          <w:i/>
          <w:iCs/>
          <w:color w:val="538135" w:themeColor="accent6" w:themeShade="BF"/>
        </w:rPr>
      </w:pPr>
      <w:r w:rsidRPr="00FB6650">
        <w:rPr>
          <w:i/>
          <w:iCs/>
          <w:color w:val="538135" w:themeColor="accent6" w:themeShade="BF"/>
        </w:rPr>
        <w:t xml:space="preserve">either geo-referencing or at least three readily identifiable features, </w:t>
      </w:r>
      <w:proofErr w:type="gramStart"/>
      <w:r w:rsidRPr="00FB6650">
        <w:rPr>
          <w:i/>
          <w:iCs/>
          <w:color w:val="538135" w:themeColor="accent6" w:themeShade="BF"/>
        </w:rPr>
        <w:t>e.g.</w:t>
      </w:r>
      <w:proofErr w:type="gramEnd"/>
      <w:r w:rsidRPr="00FB6650">
        <w:rPr>
          <w:i/>
          <w:iCs/>
          <w:color w:val="538135" w:themeColor="accent6" w:themeShade="BF"/>
        </w:rPr>
        <w:t xml:space="preserve"> road intersections, river crossings, prominent features, within the vicinity</w:t>
      </w:r>
    </w:p>
    <w:p w14:paraId="315CFEA2" w14:textId="77777777" w:rsidR="00C61A62" w:rsidRPr="00FB6650" w:rsidRDefault="00C61A62" w:rsidP="00FB6650">
      <w:pPr>
        <w:pStyle w:val="ListParagraph"/>
        <w:numPr>
          <w:ilvl w:val="0"/>
          <w:numId w:val="8"/>
        </w:numPr>
        <w:jc w:val="both"/>
        <w:rPr>
          <w:i/>
          <w:iCs/>
          <w:color w:val="538135" w:themeColor="accent6" w:themeShade="BF"/>
        </w:rPr>
      </w:pPr>
      <w:r w:rsidRPr="00FB6650">
        <w:rPr>
          <w:i/>
          <w:iCs/>
          <w:color w:val="538135" w:themeColor="accent6" w:themeShade="BF"/>
        </w:rPr>
        <w:t>a prominent North arrow</w:t>
      </w:r>
    </w:p>
    <w:p w14:paraId="57A152C2" w14:textId="77777777" w:rsidR="00C61A62" w:rsidRPr="00FB6650" w:rsidRDefault="00C61A62" w:rsidP="00FB6650">
      <w:pPr>
        <w:pStyle w:val="ListParagraph"/>
        <w:numPr>
          <w:ilvl w:val="0"/>
          <w:numId w:val="8"/>
        </w:numPr>
        <w:jc w:val="both"/>
        <w:rPr>
          <w:i/>
          <w:iCs/>
          <w:color w:val="538135" w:themeColor="accent6" w:themeShade="BF"/>
        </w:rPr>
      </w:pPr>
      <w:r w:rsidRPr="00FB6650">
        <w:rPr>
          <w:i/>
          <w:iCs/>
          <w:color w:val="538135" w:themeColor="accent6" w:themeShade="BF"/>
        </w:rPr>
        <w:t xml:space="preserve">a scale bar using standard cartographic </w:t>
      </w:r>
      <w:proofErr w:type="gramStart"/>
      <w:r w:rsidRPr="00FB6650">
        <w:rPr>
          <w:i/>
          <w:iCs/>
          <w:color w:val="538135" w:themeColor="accent6" w:themeShade="BF"/>
        </w:rPr>
        <w:t>formats</w:t>
      </w:r>
      <w:proofErr w:type="gramEnd"/>
    </w:p>
    <w:p w14:paraId="62F0C85F" w14:textId="77777777" w:rsidR="00C61A62" w:rsidRPr="00FB6650" w:rsidRDefault="00C61A62" w:rsidP="00FB6650">
      <w:pPr>
        <w:pStyle w:val="ListParagraph"/>
        <w:numPr>
          <w:ilvl w:val="0"/>
          <w:numId w:val="8"/>
        </w:numPr>
        <w:jc w:val="both"/>
        <w:rPr>
          <w:i/>
          <w:iCs/>
          <w:color w:val="538135" w:themeColor="accent6" w:themeShade="BF"/>
        </w:rPr>
      </w:pPr>
      <w:r w:rsidRPr="00FB6650">
        <w:rPr>
          <w:i/>
          <w:iCs/>
          <w:color w:val="538135" w:themeColor="accent6" w:themeShade="BF"/>
        </w:rPr>
        <w:t>the area covered by the CHMP clearly shown, and</w:t>
      </w:r>
    </w:p>
    <w:p w14:paraId="39444175" w14:textId="4B286364" w:rsidR="00C93D77" w:rsidRDefault="00C61A62">
      <w:pPr>
        <w:pStyle w:val="ListParagraph"/>
        <w:numPr>
          <w:ilvl w:val="0"/>
          <w:numId w:val="8"/>
        </w:numPr>
        <w:jc w:val="both"/>
        <w:rPr>
          <w:i/>
          <w:iCs/>
          <w:color w:val="538135" w:themeColor="accent6" w:themeShade="BF"/>
        </w:rPr>
      </w:pPr>
      <w:r w:rsidRPr="00FB6650">
        <w:rPr>
          <w:i/>
          <w:iCs/>
          <w:color w:val="538135" w:themeColor="accent6" w:themeShade="BF"/>
        </w:rPr>
        <w:t>any other salient prominent natural features, structures and works.</w:t>
      </w:r>
    </w:p>
    <w:p w14:paraId="4F3C9C6C" w14:textId="4704E1BA" w:rsidR="003A269C" w:rsidRPr="00FB6650" w:rsidRDefault="003F4E16" w:rsidP="00FB6650">
      <w:pPr>
        <w:jc w:val="both"/>
      </w:pPr>
      <w:r w:rsidRPr="00FB6650">
        <w:t>The Map of the Activity Area of a CHMP has additional requirements and mu</w:t>
      </w:r>
      <w:r w:rsidR="008C38C1" w:rsidRPr="00FB6650">
        <w:t xml:space="preserve">st be prepared in the </w:t>
      </w:r>
      <w:r w:rsidR="00C35F65">
        <w:t>Approved Form (see section 5.3 and</w:t>
      </w:r>
      <w:r w:rsidR="00C96591">
        <w:t xml:space="preserve"> the</w:t>
      </w:r>
      <w:r w:rsidR="00C35F65">
        <w:t xml:space="preserve"> </w:t>
      </w:r>
      <w:hyperlink r:id="rId32" w:history="1">
        <w:r w:rsidR="004F0257">
          <w:rPr>
            <w:rStyle w:val="Hyperlink"/>
          </w:rPr>
          <w:t>Department</w:t>
        </w:r>
        <w:r w:rsidR="00C35F65" w:rsidRPr="00463035">
          <w:rPr>
            <w:rStyle w:val="Hyperlink"/>
          </w:rPr>
          <w:t>’s web</w:t>
        </w:r>
        <w:r w:rsidR="00463035" w:rsidRPr="00463035">
          <w:rPr>
            <w:rStyle w:val="Hyperlink"/>
          </w:rPr>
          <w:t>site</w:t>
        </w:r>
      </w:hyperlink>
      <w:r w:rsidR="00463035">
        <w:t>).</w:t>
      </w:r>
      <w:r w:rsidR="008C38C1" w:rsidRPr="00FB6650">
        <w:t xml:space="preserve"> </w:t>
      </w:r>
    </w:p>
    <w:p w14:paraId="35F69E2C" w14:textId="77777777" w:rsidR="00516F58" w:rsidRDefault="00516F58" w:rsidP="0055336D">
      <w:pPr>
        <w:pStyle w:val="Heading1"/>
      </w:pPr>
      <w:bookmarkStart w:id="560" w:name="_Toc163478434"/>
      <w:r>
        <w:t>Submitting a Cultural Heritage Management Plan for evaluation</w:t>
      </w:r>
      <w:bookmarkEnd w:id="560"/>
    </w:p>
    <w:p w14:paraId="511ED2F4" w14:textId="1F39AD2D" w:rsidR="00516F58" w:rsidRPr="007E5B68" w:rsidRDefault="00516F58" w:rsidP="00516F58">
      <w:pPr>
        <w:jc w:val="both"/>
      </w:pPr>
      <w:r>
        <w:t xml:space="preserve">It is the Sponsor’s responsibility to ensure the relevant authority receives the CHMP for evaluation and receives the associated statutory fee for evaluation at the time of submission. </w:t>
      </w:r>
      <w:r w:rsidRPr="00DD0BFC">
        <w:t xml:space="preserve">The fees payable can be found on the </w:t>
      </w:r>
      <w:hyperlink r:id="rId33" w:history="1">
        <w:r w:rsidR="004F0257">
          <w:rPr>
            <w:rStyle w:val="Hyperlink"/>
          </w:rPr>
          <w:t>Department’s</w:t>
        </w:r>
        <w:r w:rsidRPr="00B30F81">
          <w:rPr>
            <w:rStyle w:val="Hyperlink"/>
          </w:rPr>
          <w:t xml:space="preserve"> website.</w:t>
        </w:r>
      </w:hyperlink>
    </w:p>
    <w:p w14:paraId="268FB3BB" w14:textId="77777777" w:rsidR="00516F58" w:rsidRDefault="00516F58" w:rsidP="0055336D">
      <w:pPr>
        <w:pStyle w:val="Heading2"/>
      </w:pPr>
      <w:bookmarkStart w:id="561" w:name="_Toc163478435"/>
      <w:r>
        <w:t>When a RAP is the evaluator</w:t>
      </w:r>
      <w:bookmarkEnd w:id="561"/>
    </w:p>
    <w:p w14:paraId="71EEE5A5" w14:textId="77777777" w:rsidR="00516F58" w:rsidRDefault="00516F58" w:rsidP="00516F58">
      <w:pPr>
        <w:jc w:val="both"/>
      </w:pPr>
      <w:r>
        <w:t xml:space="preserve">When submitting a CHMP to a RAP for evaluation, the Sponsor </w:t>
      </w:r>
      <w:r w:rsidRPr="006A713A">
        <w:rPr>
          <w:b/>
          <w:bCs/>
        </w:rPr>
        <w:t xml:space="preserve">must </w:t>
      </w:r>
      <w:r>
        <w:t>submit:</w:t>
      </w:r>
    </w:p>
    <w:p w14:paraId="74ECED8A" w14:textId="77777777" w:rsidR="00516F58" w:rsidRPr="00585E4F" w:rsidRDefault="00516F58" w:rsidP="00516F58">
      <w:pPr>
        <w:pStyle w:val="ListParagraph"/>
        <w:numPr>
          <w:ilvl w:val="0"/>
          <w:numId w:val="8"/>
        </w:numPr>
        <w:jc w:val="both"/>
      </w:pPr>
      <w:r>
        <w:t xml:space="preserve">a </w:t>
      </w:r>
      <w:r w:rsidRPr="00585E4F">
        <w:t>complete CHMP, in a format suitable for evaluation. Depending on the preference of the RAP, this will either be hardcopy or an electronic PDF copy,</w:t>
      </w:r>
    </w:p>
    <w:p w14:paraId="4061B80D" w14:textId="77777777" w:rsidR="00516F58" w:rsidRPr="00585E4F" w:rsidRDefault="00516F58" w:rsidP="00516F58">
      <w:pPr>
        <w:pStyle w:val="ListParagraph"/>
        <w:numPr>
          <w:ilvl w:val="0"/>
          <w:numId w:val="8"/>
        </w:numPr>
        <w:jc w:val="both"/>
      </w:pPr>
      <w:r w:rsidRPr="00585E4F">
        <w:t xml:space="preserve">a </w:t>
      </w:r>
      <w:r w:rsidRPr="00701D22">
        <w:t>complete ‘</w:t>
      </w:r>
      <w:hyperlink r:id="rId34" w:history="1">
        <w:r w:rsidRPr="00701D22">
          <w:rPr>
            <w:rStyle w:val="Hyperlink"/>
          </w:rPr>
          <w:t>Application for Approval of a Cultural Heritage Management Plan’</w:t>
        </w:r>
      </w:hyperlink>
      <w:r w:rsidRPr="00585E4F">
        <w:t xml:space="preserve"> form, and</w:t>
      </w:r>
    </w:p>
    <w:p w14:paraId="7FDE9A5E" w14:textId="77777777" w:rsidR="00516F58" w:rsidRPr="00585E4F" w:rsidRDefault="00516F58" w:rsidP="00516F58">
      <w:pPr>
        <w:pStyle w:val="ListParagraph"/>
        <w:numPr>
          <w:ilvl w:val="0"/>
          <w:numId w:val="8"/>
        </w:numPr>
        <w:jc w:val="both"/>
      </w:pPr>
      <w:r w:rsidRPr="00585E4F">
        <w:t>the statutory fee.</w:t>
      </w:r>
    </w:p>
    <w:p w14:paraId="19D50B93" w14:textId="77777777" w:rsidR="00516F58" w:rsidRPr="00701D22" w:rsidRDefault="00516F58" w:rsidP="00516F58">
      <w:pPr>
        <w:jc w:val="both"/>
      </w:pPr>
      <w:r w:rsidRPr="00585E4F">
        <w:t xml:space="preserve">A RAP has a 30-day statutory </w:t>
      </w:r>
      <w:proofErr w:type="gramStart"/>
      <w:r w:rsidRPr="00585E4F">
        <w:t>time period</w:t>
      </w:r>
      <w:proofErr w:type="gramEnd"/>
      <w:r w:rsidRPr="00585E4F">
        <w:t xml:space="preserve"> to evaluate the CHMP, which does not commence until the RAP receives the CHMP </w:t>
      </w:r>
      <w:r w:rsidRPr="00585E4F">
        <w:rPr>
          <w:b/>
          <w:bCs/>
        </w:rPr>
        <w:t xml:space="preserve">and </w:t>
      </w:r>
      <w:r w:rsidRPr="00585E4F">
        <w:t>the statutory fee.</w:t>
      </w:r>
    </w:p>
    <w:p w14:paraId="1D29D0F5" w14:textId="77777777" w:rsidR="00516F58" w:rsidRPr="00585E4F" w:rsidRDefault="00516F58" w:rsidP="0055336D">
      <w:pPr>
        <w:pStyle w:val="Heading2"/>
      </w:pPr>
      <w:bookmarkStart w:id="562" w:name="_Toc163478436"/>
      <w:r w:rsidRPr="00701D22">
        <w:t>When the Secretary is the evaluator</w:t>
      </w:r>
      <w:bookmarkEnd w:id="562"/>
    </w:p>
    <w:p w14:paraId="68421693" w14:textId="2CB13179" w:rsidR="00516F58" w:rsidRPr="00585E4F" w:rsidRDefault="00516F58" w:rsidP="00516F58">
      <w:pPr>
        <w:jc w:val="both"/>
      </w:pPr>
      <w:r w:rsidRPr="00585E4F">
        <w:t xml:space="preserve">When submitting a CHMP for evaluation by the Secretary, DPC, the Sponsor must provide the following to </w:t>
      </w:r>
      <w:r w:rsidR="00BD2389">
        <w:t>the Department</w:t>
      </w:r>
      <w:r w:rsidRPr="00585E4F">
        <w:t>:</w:t>
      </w:r>
    </w:p>
    <w:p w14:paraId="4A6901DC" w14:textId="77777777" w:rsidR="00516F58" w:rsidRPr="00585E4F" w:rsidRDefault="00516F58" w:rsidP="00516F58">
      <w:pPr>
        <w:pStyle w:val="ListParagraph"/>
        <w:numPr>
          <w:ilvl w:val="0"/>
          <w:numId w:val="8"/>
        </w:numPr>
        <w:jc w:val="both"/>
      </w:pPr>
      <w:r w:rsidRPr="00585E4F">
        <w:t>a complete CHMP, as an electronic PDF, by email to vahr@dpc.vic.gov.au</w:t>
      </w:r>
      <w:r>
        <w:t>,</w:t>
      </w:r>
      <w:r w:rsidRPr="00585E4F">
        <w:t xml:space="preserve"> </w:t>
      </w:r>
    </w:p>
    <w:p w14:paraId="39792373" w14:textId="77777777" w:rsidR="00516F58" w:rsidRPr="00585E4F" w:rsidRDefault="00516F58" w:rsidP="00516F58">
      <w:pPr>
        <w:pStyle w:val="ListParagraph"/>
        <w:numPr>
          <w:ilvl w:val="0"/>
          <w:numId w:val="8"/>
        </w:numPr>
        <w:jc w:val="both"/>
      </w:pPr>
      <w:r w:rsidRPr="00585E4F">
        <w:t xml:space="preserve">a complete </w:t>
      </w:r>
      <w:r w:rsidRPr="00701D22">
        <w:t>‘</w:t>
      </w:r>
      <w:hyperlink r:id="rId35" w:history="1">
        <w:r w:rsidRPr="00701D22">
          <w:rPr>
            <w:rStyle w:val="Hyperlink"/>
          </w:rPr>
          <w:t>Application to the Secretary for Approval of a Cultural Heritage CHMP’</w:t>
        </w:r>
      </w:hyperlink>
      <w:r w:rsidRPr="00585E4F">
        <w:t>, and</w:t>
      </w:r>
    </w:p>
    <w:p w14:paraId="7751B409" w14:textId="77777777" w:rsidR="00516F58" w:rsidRPr="00585E4F" w:rsidRDefault="00516F58" w:rsidP="00516F58">
      <w:pPr>
        <w:pStyle w:val="ListParagraph"/>
        <w:numPr>
          <w:ilvl w:val="0"/>
          <w:numId w:val="8"/>
        </w:numPr>
        <w:jc w:val="both"/>
      </w:pPr>
      <w:r w:rsidRPr="00585E4F">
        <w:t xml:space="preserve">the </w:t>
      </w:r>
      <w:r>
        <w:t>evaluation</w:t>
      </w:r>
      <w:r w:rsidRPr="00585E4F">
        <w:t xml:space="preserve"> fee</w:t>
      </w:r>
      <w:r>
        <w:t xml:space="preserve"> paid </w:t>
      </w:r>
      <w:hyperlink r:id="rId36" w:anchor="/feepayments/chmpevaluation" w:history="1">
        <w:r w:rsidRPr="00380665">
          <w:rPr>
            <w:rStyle w:val="Hyperlink"/>
          </w:rPr>
          <w:t>online</w:t>
        </w:r>
      </w:hyperlink>
      <w:r w:rsidRPr="00585E4F">
        <w:t>.</w:t>
      </w:r>
    </w:p>
    <w:p w14:paraId="1474C57E" w14:textId="77777777" w:rsidR="00516F58" w:rsidRPr="00585E4F" w:rsidRDefault="00516F58" w:rsidP="00516F58">
      <w:pPr>
        <w:jc w:val="both"/>
      </w:pPr>
      <w:r w:rsidRPr="00585E4F">
        <w:t xml:space="preserve">The Secretary has a 30-day statutory </w:t>
      </w:r>
      <w:proofErr w:type="gramStart"/>
      <w:r w:rsidRPr="00585E4F">
        <w:t>time period</w:t>
      </w:r>
      <w:proofErr w:type="gramEnd"/>
      <w:r w:rsidRPr="00585E4F">
        <w:t xml:space="preserve"> to evaluate the </w:t>
      </w:r>
      <w:r>
        <w:t>CHMP</w:t>
      </w:r>
      <w:r w:rsidRPr="00585E4F">
        <w:t xml:space="preserve">, which does not commence until the Secretary receives the </w:t>
      </w:r>
      <w:r>
        <w:t>CHMP</w:t>
      </w:r>
      <w:r w:rsidRPr="00585E4F">
        <w:t xml:space="preserve"> </w:t>
      </w:r>
      <w:r w:rsidRPr="00585E4F">
        <w:rPr>
          <w:b/>
          <w:bCs/>
        </w:rPr>
        <w:t>and</w:t>
      </w:r>
      <w:r w:rsidRPr="00585E4F">
        <w:t xml:space="preserve"> the statutory fee.</w:t>
      </w:r>
    </w:p>
    <w:p w14:paraId="5EC92EF0" w14:textId="77777777" w:rsidR="00516F58" w:rsidRPr="00585E4F" w:rsidRDefault="00516F58" w:rsidP="0055336D">
      <w:pPr>
        <w:pStyle w:val="Heading2"/>
      </w:pPr>
      <w:bookmarkStart w:id="563" w:name="_Toc163478437"/>
      <w:r w:rsidRPr="00585E4F">
        <w:t>When the Council is the evaluator</w:t>
      </w:r>
      <w:bookmarkEnd w:id="563"/>
    </w:p>
    <w:p w14:paraId="671AA7EB" w14:textId="3A308667" w:rsidR="00516F58" w:rsidRPr="00585E4F" w:rsidRDefault="00516F58" w:rsidP="00516F58">
      <w:pPr>
        <w:jc w:val="both"/>
      </w:pPr>
      <w:r w:rsidRPr="00585E4F">
        <w:t xml:space="preserve">When submitting a CHMP for evaluation by the Council, the Sponsor must forward the following to </w:t>
      </w:r>
      <w:r w:rsidR="00BD2389">
        <w:t>the Department</w:t>
      </w:r>
      <w:r w:rsidRPr="00585E4F">
        <w:t>:</w:t>
      </w:r>
    </w:p>
    <w:p w14:paraId="04A8D072" w14:textId="7296B6F0" w:rsidR="00516F58" w:rsidRPr="00585E4F" w:rsidRDefault="00516F58" w:rsidP="00516F58">
      <w:pPr>
        <w:pStyle w:val="ListParagraph"/>
        <w:numPr>
          <w:ilvl w:val="0"/>
          <w:numId w:val="8"/>
        </w:numPr>
        <w:jc w:val="both"/>
      </w:pPr>
      <w:r w:rsidRPr="00585E4F">
        <w:lastRenderedPageBreak/>
        <w:t>a complete CHMP, as an electronic PDF, by email to vah</w:t>
      </w:r>
      <w:r w:rsidR="00394947">
        <w:t>c</w:t>
      </w:r>
      <w:r w:rsidRPr="00585E4F">
        <w:t>@dpc.vic.gov.au,</w:t>
      </w:r>
    </w:p>
    <w:p w14:paraId="5B51525F" w14:textId="77777777" w:rsidR="00516F58" w:rsidRPr="00585E4F" w:rsidRDefault="00516F58" w:rsidP="00516F58">
      <w:pPr>
        <w:pStyle w:val="ListParagraph"/>
        <w:numPr>
          <w:ilvl w:val="0"/>
          <w:numId w:val="8"/>
        </w:numPr>
        <w:jc w:val="both"/>
      </w:pPr>
      <w:r>
        <w:t>a</w:t>
      </w:r>
      <w:r w:rsidRPr="00585E4F">
        <w:t xml:space="preserve"> complete application ‘</w:t>
      </w:r>
      <w:hyperlink r:id="rId37" w:history="1">
        <w:r w:rsidRPr="00585E4F">
          <w:rPr>
            <w:rStyle w:val="Hyperlink"/>
          </w:rPr>
          <w:t>Application to the Council for Approval of a Cultural Heritage CHMP’</w:t>
        </w:r>
      </w:hyperlink>
      <w:r w:rsidRPr="00585E4F">
        <w:t>, and</w:t>
      </w:r>
    </w:p>
    <w:p w14:paraId="59D1DFC0" w14:textId="77777777" w:rsidR="00516F58" w:rsidRPr="00585E4F" w:rsidRDefault="00516F58" w:rsidP="00516F58">
      <w:pPr>
        <w:pStyle w:val="ListParagraph"/>
        <w:numPr>
          <w:ilvl w:val="0"/>
          <w:numId w:val="8"/>
        </w:numPr>
        <w:jc w:val="both"/>
      </w:pPr>
      <w:r w:rsidRPr="00585E4F">
        <w:t xml:space="preserve">the </w:t>
      </w:r>
      <w:r>
        <w:t>evaluation</w:t>
      </w:r>
      <w:r w:rsidRPr="00585E4F">
        <w:t xml:space="preserve"> fee</w:t>
      </w:r>
      <w:r>
        <w:t xml:space="preserve"> paid </w:t>
      </w:r>
      <w:hyperlink r:id="rId38" w:anchor="/feepayments/chmpevaluation" w:history="1">
        <w:r w:rsidRPr="00380665">
          <w:rPr>
            <w:rStyle w:val="Hyperlink"/>
          </w:rPr>
          <w:t>online</w:t>
        </w:r>
      </w:hyperlink>
      <w:r w:rsidRPr="00585E4F">
        <w:t>.</w:t>
      </w:r>
    </w:p>
    <w:p w14:paraId="6381AF66" w14:textId="77777777" w:rsidR="00516F58" w:rsidRPr="00585E4F" w:rsidRDefault="00516F58" w:rsidP="0055336D">
      <w:pPr>
        <w:pStyle w:val="Heading2"/>
      </w:pPr>
      <w:bookmarkStart w:id="564" w:name="_Toc163478438"/>
      <w:r w:rsidRPr="00585E4F">
        <w:t>When there is more than one evaluator</w:t>
      </w:r>
      <w:bookmarkEnd w:id="564"/>
    </w:p>
    <w:p w14:paraId="0132D66B" w14:textId="77777777" w:rsidR="00516F58" w:rsidRDefault="00516F58" w:rsidP="00516F58">
      <w:pPr>
        <w:jc w:val="both"/>
      </w:pPr>
      <w:r w:rsidRPr="00585E4F">
        <w:t>When an activity area crosses the boundary of a RAP area, either into another RAP area or into an area where the Secretary is the evaluator, there will be more</w:t>
      </w:r>
      <w:r>
        <w:t xml:space="preserve"> than one evaluator. </w:t>
      </w:r>
    </w:p>
    <w:p w14:paraId="16586BBD" w14:textId="77777777" w:rsidR="00516F58" w:rsidRDefault="00516F58" w:rsidP="00516F58">
      <w:pPr>
        <w:jc w:val="both"/>
      </w:pPr>
      <w:r w:rsidRPr="00380665">
        <w:t xml:space="preserve">It is the </w:t>
      </w:r>
      <w:r>
        <w:t>S</w:t>
      </w:r>
      <w:r w:rsidRPr="00380665">
        <w:t xml:space="preserve">ponsor's responsibility to ensure all decision makers </w:t>
      </w:r>
      <w:r>
        <w:t>evaluate</w:t>
      </w:r>
      <w:r w:rsidRPr="00380665">
        <w:t xml:space="preserve"> the same version of the CHMP. </w:t>
      </w:r>
      <w:r w:rsidRPr="00CC5C2C">
        <w:t xml:space="preserve">A RAP can only evaluate and approve a </w:t>
      </w:r>
      <w:r>
        <w:t>CHMP</w:t>
      </w:r>
      <w:r w:rsidRPr="00CC5C2C">
        <w:t xml:space="preserve"> as it relates to its </w:t>
      </w:r>
      <w:r>
        <w:t>appointed</w:t>
      </w:r>
      <w:r w:rsidRPr="00CC5C2C">
        <w:t xml:space="preserve"> area. The Secretary or Council can only evaluate and approve a </w:t>
      </w:r>
      <w:r>
        <w:t>CHMP</w:t>
      </w:r>
      <w:r w:rsidRPr="00CC5C2C">
        <w:t xml:space="preserve"> </w:t>
      </w:r>
      <w:r>
        <w:t>in relation to</w:t>
      </w:r>
      <w:r w:rsidRPr="00CC5C2C">
        <w:t xml:space="preserve"> the activity area where a RAP is not the evaluator.</w:t>
      </w:r>
    </w:p>
    <w:p w14:paraId="5929F339" w14:textId="77777777" w:rsidR="00516F58" w:rsidRDefault="00516F58" w:rsidP="00516F58">
      <w:pPr>
        <w:jc w:val="both"/>
      </w:pPr>
      <w:r w:rsidRPr="006C43EF">
        <w:t xml:space="preserve">All relevant authorities will consult to ensure decisions affecting each other are as </w:t>
      </w:r>
      <w:r>
        <w:t>consistent</w:t>
      </w:r>
      <w:r w:rsidRPr="006C43EF">
        <w:t xml:space="preserve"> as possible.</w:t>
      </w:r>
    </w:p>
    <w:p w14:paraId="3964B493" w14:textId="77777777" w:rsidR="00516F58" w:rsidRDefault="00516F58" w:rsidP="00516F58">
      <w:pPr>
        <w:jc w:val="both"/>
      </w:pPr>
      <w:r>
        <w:t>A CHMP will only come into effect after:</w:t>
      </w:r>
    </w:p>
    <w:p w14:paraId="67704BE8" w14:textId="77777777" w:rsidR="00516F58" w:rsidRDefault="00516F58" w:rsidP="00516F58">
      <w:pPr>
        <w:pStyle w:val="ListParagraph"/>
        <w:numPr>
          <w:ilvl w:val="0"/>
          <w:numId w:val="19"/>
        </w:numPr>
        <w:jc w:val="both"/>
      </w:pPr>
      <w:r>
        <w:t>the RAP(s) approves the CHMP as it relates to its appointed area,</w:t>
      </w:r>
    </w:p>
    <w:p w14:paraId="5A1D01AF" w14:textId="77777777" w:rsidR="00516F58" w:rsidRDefault="00516F58" w:rsidP="00516F58">
      <w:pPr>
        <w:pStyle w:val="ListParagraph"/>
        <w:numPr>
          <w:ilvl w:val="0"/>
          <w:numId w:val="19"/>
        </w:numPr>
        <w:jc w:val="both"/>
      </w:pPr>
      <w:r>
        <w:t xml:space="preserve">the Secretary approves the plan as it relates the remaining part of the activity </w:t>
      </w:r>
      <w:proofErr w:type="gramStart"/>
      <w:r>
        <w:t>area</w:t>
      </w:r>
      <w:proofErr w:type="gramEnd"/>
    </w:p>
    <w:p w14:paraId="25D680D3" w14:textId="77777777" w:rsidR="00516F58" w:rsidRPr="00701D22" w:rsidRDefault="00516F58" w:rsidP="00516F58">
      <w:pPr>
        <w:pStyle w:val="ListParagraph"/>
        <w:numPr>
          <w:ilvl w:val="0"/>
          <w:numId w:val="19"/>
        </w:numPr>
        <w:jc w:val="both"/>
      </w:pPr>
      <w:r>
        <w:t>the relevant documents are lodged with the Secretary.</w:t>
      </w:r>
    </w:p>
    <w:p w14:paraId="3118E7DC" w14:textId="279E399C" w:rsidR="00516F58" w:rsidRDefault="00516F58" w:rsidP="00516F58">
      <w:pPr>
        <w:jc w:val="both"/>
      </w:pPr>
      <w:r w:rsidRPr="00701D22">
        <w:t xml:space="preserve">Note: Disputes may arise </w:t>
      </w:r>
      <w:r w:rsidRPr="00F9742B">
        <w:t>about the evaluation between the Sponsor and a RAP, or where more than one RAP has cultural heritage decision-making responsibility</w:t>
      </w:r>
      <w:r w:rsidRPr="00FB46E1">
        <w:t xml:space="preserve"> for an area. </w:t>
      </w:r>
      <w:r w:rsidRPr="004E34AC">
        <w:t xml:space="preserve">Further information on the management of disputes </w:t>
      </w:r>
      <w:r>
        <w:t>about</w:t>
      </w:r>
      <w:r w:rsidRPr="004E34AC">
        <w:t xml:space="preserve"> the </w:t>
      </w:r>
      <w:r>
        <w:t>evaluation</w:t>
      </w:r>
      <w:r w:rsidRPr="004E34AC">
        <w:t xml:space="preserve"> of a CHMP can be found on the </w:t>
      </w:r>
      <w:hyperlink r:id="rId39" w:history="1">
        <w:r w:rsidR="004F0257">
          <w:rPr>
            <w:rStyle w:val="Hyperlink"/>
          </w:rPr>
          <w:t>Department’s</w:t>
        </w:r>
        <w:r w:rsidRPr="004E34AC">
          <w:rPr>
            <w:rStyle w:val="Hyperlink"/>
          </w:rPr>
          <w:t xml:space="preserve"> website</w:t>
        </w:r>
      </w:hyperlink>
      <w:r w:rsidRPr="004E34AC">
        <w:t>.</w:t>
      </w:r>
    </w:p>
    <w:p w14:paraId="12F5137F" w14:textId="53B18A85" w:rsidR="00130BCB" w:rsidRPr="001929D6" w:rsidRDefault="00D014FB" w:rsidP="0055336D">
      <w:pPr>
        <w:pStyle w:val="Heading1"/>
      </w:pPr>
      <w:bookmarkStart w:id="565" w:name="_Toc163478439"/>
      <w:r>
        <w:t>Lodgement of an Approved CHMP</w:t>
      </w:r>
      <w:bookmarkEnd w:id="565"/>
    </w:p>
    <w:p w14:paraId="61C04222" w14:textId="2FA2F68A" w:rsidR="00D014FB" w:rsidRDefault="00D014FB" w:rsidP="00FB6650">
      <w:pPr>
        <w:jc w:val="both"/>
      </w:pPr>
      <w:r>
        <w:t xml:space="preserve">Following the approval of a CHMP, the Sponsor must provide all assessment documentation to the Secretary within 14 days (s.67(1)). It is recommended that Heritage Advisors assist Sponsors to provide this information </w:t>
      </w:r>
      <w:r w:rsidR="00517731">
        <w:t>as documentation</w:t>
      </w:r>
      <w:r w:rsidR="00712884">
        <w:t xml:space="preserve"> for </w:t>
      </w:r>
      <w:r w:rsidR="003757FF">
        <w:t>Secretary and RAP Approved CHMPs</w:t>
      </w:r>
      <w:r w:rsidR="00517731">
        <w:t xml:space="preserve"> is lodged via ACHRIS.</w:t>
      </w:r>
    </w:p>
    <w:p w14:paraId="5CDF6FC1" w14:textId="19D8EB72" w:rsidR="00253505" w:rsidRDefault="00253505">
      <w:pPr>
        <w:jc w:val="both"/>
        <w:rPr>
          <w:rFonts w:cstheme="minorHAnsi"/>
        </w:rPr>
      </w:pPr>
      <w:r w:rsidRPr="00FB6650">
        <w:rPr>
          <w:rFonts w:cstheme="minorHAnsi"/>
        </w:rPr>
        <w:t xml:space="preserve">Please refer to the document “ACHRIS User Guide – CHMP Final Lodgement” for further guidance around lodgement. </w:t>
      </w:r>
    </w:p>
    <w:p w14:paraId="3C823A7B" w14:textId="33EC0921" w:rsidR="00914A30" w:rsidRDefault="00914A30" w:rsidP="00914A30">
      <w:pPr>
        <w:jc w:val="both"/>
      </w:pPr>
      <w:r>
        <w:t>Assessment documentation includes all spatial data, maps, plans and any other prescribed documentation relating to a CHMP and the CHMP itself (with a copy of each notice of approval received by the sponsor inserted after the title page).</w:t>
      </w:r>
    </w:p>
    <w:p w14:paraId="6BE8D771" w14:textId="592A4884" w:rsidR="00253505" w:rsidRPr="00701D22" w:rsidRDefault="00253505" w:rsidP="00FB6650">
      <w:pPr>
        <w:jc w:val="both"/>
        <w:rPr>
          <w:i/>
          <w:iCs/>
        </w:rPr>
      </w:pPr>
      <w:r w:rsidRPr="00FB6650">
        <w:rPr>
          <w:rFonts w:cstheme="minorHAnsi"/>
        </w:rPr>
        <w:t>All other documents that are not approved CHMPs (including CHMP amendments) are to be emailed</w:t>
      </w:r>
      <w:r w:rsidRPr="00FB6650">
        <w:t xml:space="preserve"> to the Heritage Registrar </w:t>
      </w:r>
      <w:r w:rsidR="0025684C">
        <w:t xml:space="preserve">at the Department </w:t>
      </w:r>
      <w:r w:rsidRPr="00FB6650">
        <w:t>(VAHR@dpc.vic.gov.au).</w:t>
      </w:r>
    </w:p>
    <w:p w14:paraId="7B2C83D8" w14:textId="2145F9AB" w:rsidR="00253505" w:rsidRDefault="00253505" w:rsidP="00FB6650">
      <w:pPr>
        <w:jc w:val="both"/>
      </w:pPr>
      <w:r>
        <w:t>Note: If the Sponsor of a CHMP decides to discontinue preparation of the plan, all assessment documentation must be provided to the Secretary within 14 days after deciding to discontinue the plan (s.67(2)).</w:t>
      </w:r>
    </w:p>
    <w:p w14:paraId="760EA8BD" w14:textId="77777777" w:rsidR="00130BCB" w:rsidRDefault="00130BCB" w:rsidP="0055336D">
      <w:pPr>
        <w:pStyle w:val="Heading2"/>
      </w:pPr>
      <w:bookmarkStart w:id="566" w:name="_Toc143166392"/>
      <w:bookmarkStart w:id="567" w:name="_Toc143166393"/>
      <w:bookmarkStart w:id="568" w:name="_Toc143166394"/>
      <w:bookmarkStart w:id="569" w:name="_Toc143166395"/>
      <w:bookmarkStart w:id="570" w:name="_Toc143166396"/>
      <w:bookmarkStart w:id="571" w:name="_Toc143166397"/>
      <w:bookmarkStart w:id="572" w:name="_Toc163478440"/>
      <w:bookmarkEnd w:id="566"/>
      <w:bookmarkEnd w:id="567"/>
      <w:bookmarkEnd w:id="568"/>
      <w:bookmarkEnd w:id="569"/>
      <w:bookmarkEnd w:id="570"/>
      <w:bookmarkEnd w:id="571"/>
      <w:r>
        <w:t>Spatial data</w:t>
      </w:r>
      <w:bookmarkEnd w:id="572"/>
    </w:p>
    <w:p w14:paraId="2B6C56AB" w14:textId="1773C322" w:rsidR="00130BCB" w:rsidRDefault="00130BCB" w:rsidP="00FB6650">
      <w:pPr>
        <w:jc w:val="both"/>
      </w:pPr>
      <w:r>
        <w:t xml:space="preserve">The following information </w:t>
      </w:r>
      <w:r w:rsidRPr="0084383F">
        <w:rPr>
          <w:b/>
          <w:bCs/>
        </w:rPr>
        <w:t>must</w:t>
      </w:r>
      <w:r>
        <w:t xml:space="preserve"> be provided to </w:t>
      </w:r>
      <w:r w:rsidR="0025684C">
        <w:t>the Department</w:t>
      </w:r>
      <w:r>
        <w:t xml:space="preserve"> as projected spatial data (</w:t>
      </w:r>
      <w:proofErr w:type="gramStart"/>
      <w:r>
        <w:t>e.g.</w:t>
      </w:r>
      <w:proofErr w:type="gramEnd"/>
      <w:r>
        <w:t xml:space="preserve"> </w:t>
      </w:r>
      <w:r w:rsidR="00483F46">
        <w:t>shapefile or TAB file)</w:t>
      </w:r>
      <w:r>
        <w:t>:</w:t>
      </w:r>
    </w:p>
    <w:p w14:paraId="7645A945" w14:textId="77777777" w:rsidR="00130BCB" w:rsidRDefault="00130BCB" w:rsidP="00FB6650">
      <w:pPr>
        <w:pStyle w:val="ListParagraph"/>
        <w:numPr>
          <w:ilvl w:val="0"/>
          <w:numId w:val="21"/>
        </w:numPr>
        <w:jc w:val="both"/>
      </w:pPr>
      <w:r>
        <w:t>the activity area</w:t>
      </w:r>
    </w:p>
    <w:p w14:paraId="697BC362" w14:textId="77777777" w:rsidR="00130BCB" w:rsidRDefault="00130BCB" w:rsidP="00FB6650">
      <w:pPr>
        <w:pStyle w:val="ListParagraph"/>
        <w:numPr>
          <w:ilvl w:val="0"/>
          <w:numId w:val="21"/>
        </w:numPr>
        <w:jc w:val="both"/>
      </w:pPr>
      <w:r>
        <w:t>ground survey areas (if any)</w:t>
      </w:r>
    </w:p>
    <w:p w14:paraId="4C03889A" w14:textId="77777777" w:rsidR="00130BCB" w:rsidRDefault="00130BCB" w:rsidP="00FB6650">
      <w:pPr>
        <w:pStyle w:val="ListParagraph"/>
        <w:numPr>
          <w:ilvl w:val="0"/>
          <w:numId w:val="21"/>
        </w:numPr>
        <w:jc w:val="both"/>
      </w:pPr>
      <w:r>
        <w:t>subsurface testing or excavation pits or transects (if any), and</w:t>
      </w:r>
    </w:p>
    <w:p w14:paraId="4D5339AE" w14:textId="177B1147" w:rsidR="00253505" w:rsidRDefault="00130BCB" w:rsidP="00FB6650">
      <w:pPr>
        <w:pStyle w:val="ListParagraph"/>
        <w:numPr>
          <w:ilvl w:val="0"/>
          <w:numId w:val="21"/>
        </w:numPr>
        <w:jc w:val="both"/>
      </w:pPr>
      <w:r>
        <w:lastRenderedPageBreak/>
        <w:t>the extent of each Aboriginal place found, discovered and/or subject to investigation (if any</w:t>
      </w:r>
      <w:r w:rsidR="00063A81">
        <w:t>)</w:t>
      </w:r>
      <w:r w:rsidR="00253505">
        <w:t>.</w:t>
      </w:r>
    </w:p>
    <w:p w14:paraId="00A9E9F6" w14:textId="77777777" w:rsidR="00253505" w:rsidRDefault="00253505" w:rsidP="003757FF">
      <w:pPr>
        <w:pStyle w:val="ListParagraph"/>
        <w:jc w:val="both"/>
      </w:pPr>
    </w:p>
    <w:p w14:paraId="569DEE09" w14:textId="3BC1A203" w:rsidR="00253505" w:rsidRPr="00253505" w:rsidRDefault="00253505" w:rsidP="00FB6650">
      <w:pPr>
        <w:ind w:left="360"/>
        <w:jc w:val="both"/>
      </w:pPr>
      <w:r w:rsidRPr="00FB6650">
        <w:rPr>
          <w:rFonts w:cstheme="minorHAnsi"/>
        </w:rPr>
        <w:t xml:space="preserve">For further guidance, </w:t>
      </w:r>
      <w:r w:rsidRPr="00253505">
        <w:rPr>
          <w:rFonts w:cstheme="minorHAnsi"/>
        </w:rPr>
        <w:t>p</w:t>
      </w:r>
      <w:r w:rsidRPr="00FB6650">
        <w:rPr>
          <w:rFonts w:cstheme="minorHAnsi"/>
        </w:rPr>
        <w:t xml:space="preserve">lease refer to the </w:t>
      </w:r>
      <w:r>
        <w:rPr>
          <w:rFonts w:cstheme="minorHAnsi"/>
        </w:rPr>
        <w:t>‘</w:t>
      </w:r>
      <w:r w:rsidRPr="00FB6650">
        <w:rPr>
          <w:rFonts w:cstheme="minorHAnsi"/>
        </w:rPr>
        <w:t>Guide to Lodging Spatial Data in the Victorian Aboriginal Heritage Register</w:t>
      </w:r>
      <w:r>
        <w:rPr>
          <w:rFonts w:cstheme="minorHAnsi"/>
        </w:rPr>
        <w:t>’</w:t>
      </w:r>
      <w:r w:rsidRPr="00FB6650">
        <w:rPr>
          <w:rFonts w:cstheme="minorHAnsi"/>
        </w:rPr>
        <w:t xml:space="preserve"> </w:t>
      </w:r>
      <w:r>
        <w:rPr>
          <w:rFonts w:cstheme="minorHAnsi"/>
        </w:rPr>
        <w:t xml:space="preserve">on the </w:t>
      </w:r>
      <w:hyperlink r:id="rId40" w:history="1">
        <w:r w:rsidR="0025684C">
          <w:rPr>
            <w:rStyle w:val="Hyperlink"/>
            <w:rFonts w:cstheme="minorHAnsi"/>
          </w:rPr>
          <w:t>Department’s</w:t>
        </w:r>
        <w:r w:rsidRPr="006C602C">
          <w:rPr>
            <w:rStyle w:val="Hyperlink"/>
            <w:rFonts w:cstheme="minorHAnsi"/>
          </w:rPr>
          <w:t xml:space="preserve"> website.</w:t>
        </w:r>
      </w:hyperlink>
    </w:p>
    <w:p w14:paraId="01BEDEC7" w14:textId="6247DF5A" w:rsidR="00497692" w:rsidRPr="00701D22" w:rsidRDefault="00497692" w:rsidP="00FB6650">
      <w:pPr>
        <w:jc w:val="both"/>
        <w:rPr>
          <w:i/>
          <w:iCs/>
        </w:rPr>
      </w:pPr>
    </w:p>
    <w:p w14:paraId="51E1874E" w14:textId="0CD58A98" w:rsidR="00C045D3" w:rsidRDefault="00C045D3" w:rsidP="00FB6650">
      <w:pPr>
        <w:jc w:val="both"/>
      </w:pPr>
      <w:r>
        <w:br w:type="page"/>
      </w:r>
    </w:p>
    <w:p w14:paraId="2AE74C91" w14:textId="42DDA288" w:rsidR="00901EDC" w:rsidRDefault="00901EDC" w:rsidP="0055336D">
      <w:pPr>
        <w:pStyle w:val="Heading1"/>
      </w:pPr>
      <w:bookmarkStart w:id="573" w:name="_Toc163478441"/>
      <w:r>
        <w:lastRenderedPageBreak/>
        <w:t xml:space="preserve">Appendix </w:t>
      </w:r>
      <w:r w:rsidR="009A0A65">
        <w:t>1</w:t>
      </w:r>
      <w:r>
        <w:t xml:space="preserve"> – Example </w:t>
      </w:r>
      <w:r w:rsidR="009A0A65">
        <w:t>c</w:t>
      </w:r>
      <w:r>
        <w:t>ontingencies</w:t>
      </w:r>
      <w:bookmarkEnd w:id="573"/>
    </w:p>
    <w:p w14:paraId="06712475" w14:textId="3FE1077F" w:rsidR="00901EDC" w:rsidRPr="00FB6650" w:rsidRDefault="00901EDC" w:rsidP="00FB6650">
      <w:pPr>
        <w:spacing w:after="0"/>
        <w:jc w:val="both"/>
        <w:rPr>
          <w:b/>
          <w:bCs/>
          <w:sz w:val="24"/>
          <w:szCs w:val="24"/>
          <w:u w:val="single"/>
        </w:rPr>
      </w:pPr>
      <w:r w:rsidRPr="00FB6650">
        <w:rPr>
          <w:b/>
          <w:bCs/>
          <w:sz w:val="24"/>
          <w:szCs w:val="24"/>
          <w:u w:val="single"/>
        </w:rPr>
        <w:t xml:space="preserve">Contingency 1 – The discovery of </w:t>
      </w:r>
      <w:r w:rsidR="004F1B4E" w:rsidRPr="00FB6650">
        <w:rPr>
          <w:b/>
          <w:bCs/>
          <w:sz w:val="24"/>
          <w:szCs w:val="24"/>
          <w:u w:val="single"/>
        </w:rPr>
        <w:t>h</w:t>
      </w:r>
      <w:r w:rsidRPr="00FB6650">
        <w:rPr>
          <w:b/>
          <w:bCs/>
          <w:sz w:val="24"/>
          <w:szCs w:val="24"/>
          <w:u w:val="single"/>
        </w:rPr>
        <w:t xml:space="preserve">uman </w:t>
      </w:r>
      <w:proofErr w:type="gramStart"/>
      <w:r w:rsidR="004F1B4E" w:rsidRPr="00FB6650">
        <w:rPr>
          <w:b/>
          <w:bCs/>
          <w:sz w:val="24"/>
          <w:szCs w:val="24"/>
          <w:u w:val="single"/>
        </w:rPr>
        <w:t>r</w:t>
      </w:r>
      <w:r w:rsidRPr="00FB6650">
        <w:rPr>
          <w:b/>
          <w:bCs/>
          <w:sz w:val="24"/>
          <w:szCs w:val="24"/>
          <w:u w:val="single"/>
        </w:rPr>
        <w:t>emains</w:t>
      </w:r>
      <w:proofErr w:type="gramEnd"/>
    </w:p>
    <w:p w14:paraId="3D903E72" w14:textId="09BC27A7" w:rsidR="00901EDC" w:rsidRDefault="00901EDC" w:rsidP="00FB6650">
      <w:pPr>
        <w:spacing w:after="0"/>
        <w:jc w:val="both"/>
      </w:pPr>
      <w:r>
        <w:t>If any suspected human remains are found during any activity, works must cease. Victoria Police and the State Coroner’s Office must be notified immediately. If there are reasonable grounds to believe the remains are Aboriginal, the Coronial Admissions and Enquiries hotline must be contacted immediately on 1300 309 519. This advice has been developed further and is described in the following 5-step contingency plan.</w:t>
      </w:r>
    </w:p>
    <w:p w14:paraId="38451B0C" w14:textId="77777777" w:rsidR="004F1B4E" w:rsidRDefault="00901EDC" w:rsidP="00FB6650">
      <w:pPr>
        <w:jc w:val="both"/>
      </w:pPr>
      <w:r>
        <w:t>Any such discovery at the activity area must follow these steps.</w:t>
      </w:r>
    </w:p>
    <w:p w14:paraId="0DFC2CE3" w14:textId="77777777" w:rsidR="00FA3F56" w:rsidRDefault="00901EDC" w:rsidP="00FB6650">
      <w:pPr>
        <w:pStyle w:val="ListParagraph"/>
        <w:numPr>
          <w:ilvl w:val="0"/>
          <w:numId w:val="14"/>
        </w:numPr>
        <w:jc w:val="both"/>
      </w:pPr>
      <w:r>
        <w:t>Discovery</w:t>
      </w:r>
      <w:r w:rsidR="004F1B4E">
        <w:t>:</w:t>
      </w:r>
    </w:p>
    <w:p w14:paraId="21B222E1" w14:textId="21B2DF79" w:rsidR="00442E93" w:rsidRDefault="00901EDC" w:rsidP="00FB6650">
      <w:pPr>
        <w:pStyle w:val="ListParagraph"/>
        <w:numPr>
          <w:ilvl w:val="1"/>
          <w:numId w:val="14"/>
        </w:numPr>
        <w:jc w:val="both"/>
      </w:pPr>
      <w:r>
        <w:t xml:space="preserve">If suspected human remains are discovered, all activity within at least 30 metres must </w:t>
      </w:r>
      <w:proofErr w:type="gramStart"/>
      <w:r>
        <w:t>stop</w:t>
      </w:r>
      <w:proofErr w:type="gramEnd"/>
      <w:r>
        <w:t xml:space="preserve"> </w:t>
      </w:r>
    </w:p>
    <w:p w14:paraId="5209663E" w14:textId="77777777" w:rsidR="00442E93" w:rsidRDefault="00901EDC" w:rsidP="00FB6650">
      <w:pPr>
        <w:pStyle w:val="ListParagraph"/>
        <w:numPr>
          <w:ilvl w:val="1"/>
          <w:numId w:val="14"/>
        </w:numPr>
        <w:jc w:val="both"/>
      </w:pPr>
      <w:r>
        <w:t>The remains must be left in place and protected from harm or damage, and</w:t>
      </w:r>
    </w:p>
    <w:p w14:paraId="1D8D37D6" w14:textId="77777777" w:rsidR="00442E93" w:rsidRDefault="00901EDC" w:rsidP="00FB6650">
      <w:pPr>
        <w:pStyle w:val="ListParagraph"/>
        <w:numPr>
          <w:ilvl w:val="1"/>
          <w:numId w:val="14"/>
        </w:numPr>
        <w:jc w:val="both"/>
      </w:pPr>
      <w:r>
        <w:t>Do not contact the media; do not take any photographs of the remains other than those requested by the relevant authorities below.</w:t>
      </w:r>
    </w:p>
    <w:p w14:paraId="4F18BFA7" w14:textId="77777777" w:rsidR="00442E93" w:rsidRDefault="00901EDC" w:rsidP="00FB6650">
      <w:pPr>
        <w:pStyle w:val="ListParagraph"/>
        <w:numPr>
          <w:ilvl w:val="0"/>
          <w:numId w:val="14"/>
        </w:numPr>
        <w:jc w:val="both"/>
      </w:pPr>
      <w:r>
        <w:t>Notification:</w:t>
      </w:r>
    </w:p>
    <w:p w14:paraId="282C0562" w14:textId="1249F242" w:rsidR="00442E93" w:rsidRDefault="00901EDC" w:rsidP="00FB6650">
      <w:pPr>
        <w:pStyle w:val="ListParagraph"/>
        <w:numPr>
          <w:ilvl w:val="1"/>
          <w:numId w:val="14"/>
        </w:numPr>
        <w:jc w:val="both"/>
      </w:pPr>
      <w:r>
        <w:t xml:space="preserve">If suspected human remains have been found, the State Coroner’s Office and Victoria Police must be notified </w:t>
      </w:r>
      <w:proofErr w:type="gramStart"/>
      <w:r>
        <w:t>immediately</w:t>
      </w:r>
      <w:proofErr w:type="gramEnd"/>
    </w:p>
    <w:p w14:paraId="2F4358F5" w14:textId="77777777" w:rsidR="00442E93" w:rsidRDefault="00901EDC" w:rsidP="00FB6650">
      <w:pPr>
        <w:pStyle w:val="ListParagraph"/>
        <w:numPr>
          <w:ilvl w:val="1"/>
          <w:numId w:val="14"/>
        </w:numPr>
        <w:jc w:val="both"/>
      </w:pPr>
      <w:r>
        <w:t xml:space="preserve">If there are reasonable grounds to believe the remains are Aboriginal Ancestral Remains, the Coronial Admissions and Enquiries hotline must be immediately </w:t>
      </w:r>
      <w:r w:rsidR="00442E93">
        <w:t>n</w:t>
      </w:r>
      <w:r>
        <w:t xml:space="preserve">otified on 1300 </w:t>
      </w:r>
      <w:proofErr w:type="gramStart"/>
      <w:r>
        <w:t>309 519</w:t>
      </w:r>
      <w:proofErr w:type="gramEnd"/>
    </w:p>
    <w:p w14:paraId="75413987" w14:textId="77777777" w:rsidR="00F93EE8" w:rsidRDefault="00901EDC" w:rsidP="00FB6650">
      <w:pPr>
        <w:pStyle w:val="ListParagraph"/>
        <w:numPr>
          <w:ilvl w:val="1"/>
          <w:numId w:val="14"/>
        </w:numPr>
        <w:jc w:val="both"/>
      </w:pPr>
      <w:r>
        <w:t xml:space="preserve">All details of the location and nature of the human remains must be provided to the relevant </w:t>
      </w:r>
      <w:proofErr w:type="gramStart"/>
      <w:r>
        <w:t>authorities</w:t>
      </w:r>
      <w:proofErr w:type="gramEnd"/>
      <w:r>
        <w:t xml:space="preserve"> </w:t>
      </w:r>
    </w:p>
    <w:p w14:paraId="42556E15" w14:textId="77777777" w:rsidR="00F93EE8" w:rsidRDefault="00901EDC" w:rsidP="00FB6650">
      <w:pPr>
        <w:pStyle w:val="ListParagraph"/>
        <w:numPr>
          <w:ilvl w:val="1"/>
          <w:numId w:val="14"/>
        </w:numPr>
        <w:jc w:val="both"/>
      </w:pPr>
      <w:r>
        <w:t xml:space="preserve">If it is confirmed by State Coroner’s Office that the discovered remains are Aboriginal Ancestral Remains, the person responsible for the activity must report the existence of them to the Victorian Aboriginal Heritage Council in accordance with section 17 of the </w:t>
      </w:r>
      <w:r w:rsidRPr="00701D22">
        <w:rPr>
          <w:i/>
          <w:iCs/>
        </w:rPr>
        <w:t>Aboriginal Heritage Act 2006.</w:t>
      </w:r>
    </w:p>
    <w:p w14:paraId="0DE61D91" w14:textId="77777777" w:rsidR="00F93EE8" w:rsidRDefault="00901EDC" w:rsidP="00FB6650">
      <w:pPr>
        <w:pStyle w:val="ListParagraph"/>
        <w:numPr>
          <w:ilvl w:val="0"/>
          <w:numId w:val="14"/>
        </w:numPr>
        <w:jc w:val="both"/>
      </w:pPr>
      <w:r>
        <w:t>Impact Mitigation or Salvage:</w:t>
      </w:r>
    </w:p>
    <w:p w14:paraId="0DD031F0" w14:textId="77777777" w:rsidR="00F93EE8" w:rsidRDefault="00901EDC" w:rsidP="00FB6650">
      <w:pPr>
        <w:pStyle w:val="ListParagraph"/>
        <w:numPr>
          <w:ilvl w:val="1"/>
          <w:numId w:val="14"/>
        </w:numPr>
        <w:jc w:val="both"/>
      </w:pPr>
      <w:r>
        <w:t>The Victorian Aboriginal Heritage Council, after taking reasonable steps to consult with any Aboriginal person or body with an interest in the Aboriginal Ancestral Remains, will determine the appropriate course of action as required by section 18(2)(b) of the</w:t>
      </w:r>
      <w:r w:rsidRPr="00701D22">
        <w:rPr>
          <w:i/>
          <w:iCs/>
        </w:rPr>
        <w:t xml:space="preserve"> Aboriginal Heritage Act 2006</w:t>
      </w:r>
    </w:p>
    <w:p w14:paraId="2C8FAB85" w14:textId="77777777" w:rsidR="00F93EE8" w:rsidRDefault="00901EDC" w:rsidP="00FB6650">
      <w:pPr>
        <w:pStyle w:val="ListParagraph"/>
        <w:numPr>
          <w:ilvl w:val="1"/>
          <w:numId w:val="14"/>
        </w:numPr>
        <w:jc w:val="both"/>
      </w:pPr>
      <w:r>
        <w:t>An appropriate impact mitigation or salvage strategy as determined by the Victorian Aboriginal Heritage Council must be implemented by the Sponsor. All costs associated with this will be the responsibility of the Sponsor.</w:t>
      </w:r>
    </w:p>
    <w:p w14:paraId="1BC65445" w14:textId="77777777" w:rsidR="00F93EE8" w:rsidRDefault="00901EDC" w:rsidP="00FB6650">
      <w:pPr>
        <w:pStyle w:val="ListParagraph"/>
        <w:numPr>
          <w:ilvl w:val="0"/>
          <w:numId w:val="14"/>
        </w:numPr>
        <w:jc w:val="both"/>
      </w:pPr>
      <w:r>
        <w:t>Curation and further analysis:</w:t>
      </w:r>
    </w:p>
    <w:p w14:paraId="1A35D0ED" w14:textId="77777777" w:rsidR="00F93EE8" w:rsidRDefault="00901EDC" w:rsidP="00FB6650">
      <w:pPr>
        <w:pStyle w:val="ListParagraph"/>
        <w:numPr>
          <w:ilvl w:val="1"/>
          <w:numId w:val="14"/>
        </w:numPr>
        <w:jc w:val="both"/>
      </w:pPr>
      <w:r>
        <w:t>The treatment of salvaged Aboriginal Ancestral Remains must be in accordance with the direction of the Victorian Aboriginal Heritage Council.</w:t>
      </w:r>
    </w:p>
    <w:p w14:paraId="4D825900" w14:textId="77777777" w:rsidR="00F93EE8" w:rsidRDefault="00901EDC" w:rsidP="00FB6650">
      <w:pPr>
        <w:pStyle w:val="ListParagraph"/>
        <w:numPr>
          <w:ilvl w:val="0"/>
          <w:numId w:val="14"/>
        </w:numPr>
        <w:jc w:val="both"/>
      </w:pPr>
      <w:r>
        <w:t>Reburial:</w:t>
      </w:r>
    </w:p>
    <w:p w14:paraId="75B8D12E" w14:textId="77777777" w:rsidR="00F93EE8" w:rsidRDefault="00901EDC" w:rsidP="00FB6650">
      <w:pPr>
        <w:pStyle w:val="ListParagraph"/>
        <w:numPr>
          <w:ilvl w:val="1"/>
          <w:numId w:val="14"/>
        </w:numPr>
        <w:jc w:val="both"/>
      </w:pPr>
      <w:r>
        <w:t xml:space="preserve">Any reburial site(s) must be fully documented by an experienced and qualified archaeologist and all relevant details provided to the </w:t>
      </w:r>
      <w:proofErr w:type="gramStart"/>
      <w:r>
        <w:t>Registrar</w:t>
      </w:r>
      <w:proofErr w:type="gramEnd"/>
    </w:p>
    <w:p w14:paraId="04756A77" w14:textId="67C65CFA" w:rsidR="00901EDC" w:rsidRDefault="00901EDC" w:rsidP="00FB6650">
      <w:pPr>
        <w:pStyle w:val="ListParagraph"/>
        <w:numPr>
          <w:ilvl w:val="1"/>
          <w:numId w:val="14"/>
        </w:numPr>
        <w:jc w:val="both"/>
      </w:pPr>
      <w:r>
        <w:t>Appropriate management measures must be implemented to ensure the Aboriginal Ancestral Remains are not disturbed in the future.</w:t>
      </w:r>
    </w:p>
    <w:p w14:paraId="278216D9" w14:textId="77777777" w:rsidR="00901EDC" w:rsidRPr="00FB6650" w:rsidRDefault="00901EDC" w:rsidP="00FB6650">
      <w:pPr>
        <w:spacing w:after="0"/>
        <w:jc w:val="both"/>
        <w:rPr>
          <w:b/>
          <w:bCs/>
          <w:sz w:val="24"/>
          <w:szCs w:val="24"/>
          <w:u w:val="single"/>
        </w:rPr>
      </w:pPr>
      <w:r w:rsidRPr="00FB6650">
        <w:rPr>
          <w:b/>
          <w:bCs/>
          <w:sz w:val="24"/>
          <w:szCs w:val="24"/>
          <w:u w:val="single"/>
        </w:rPr>
        <w:t>Contingency 2 – Aboriginal cultural heritage (excluding Aboriginal Ancestral Remains)</w:t>
      </w:r>
    </w:p>
    <w:p w14:paraId="40A1E0C3" w14:textId="77777777" w:rsidR="00AF5B6C" w:rsidRDefault="00901EDC" w:rsidP="00FB6650">
      <w:pPr>
        <w:pStyle w:val="ListParagraph"/>
        <w:numPr>
          <w:ilvl w:val="0"/>
          <w:numId w:val="15"/>
        </w:numPr>
        <w:jc w:val="both"/>
      </w:pPr>
      <w:r>
        <w:t>Secret / sacred objects</w:t>
      </w:r>
    </w:p>
    <w:p w14:paraId="37DE6953" w14:textId="6BA35305" w:rsidR="00AF5B6C" w:rsidRPr="00701D22" w:rsidRDefault="00901EDC" w:rsidP="00FB6650">
      <w:pPr>
        <w:pStyle w:val="ListParagraph"/>
        <w:numPr>
          <w:ilvl w:val="1"/>
          <w:numId w:val="15"/>
        </w:numPr>
        <w:jc w:val="both"/>
        <w:rPr>
          <w:i/>
          <w:iCs/>
        </w:rPr>
      </w:pPr>
      <w:r>
        <w:lastRenderedPageBreak/>
        <w:t xml:space="preserve">Any suspected Secret / Sacred Objects must be reported to the Victorian Aboriginal Heritage Council, as per Part 2, Division 3 (sections 21-2) of the </w:t>
      </w:r>
      <w:r w:rsidRPr="00701D22">
        <w:rPr>
          <w:i/>
          <w:iCs/>
        </w:rPr>
        <w:t>Aboriginal Heritage Act 2006.</w:t>
      </w:r>
    </w:p>
    <w:p w14:paraId="64BF6EDB" w14:textId="77777777" w:rsidR="00AF5B6C" w:rsidRDefault="00901EDC" w:rsidP="00FB6650">
      <w:pPr>
        <w:pStyle w:val="ListParagraph"/>
        <w:numPr>
          <w:ilvl w:val="1"/>
          <w:numId w:val="15"/>
        </w:numPr>
        <w:jc w:val="both"/>
      </w:pPr>
      <w:r>
        <w:t xml:space="preserve">All works must stop within at least 10 metres of the </w:t>
      </w:r>
      <w:proofErr w:type="gramStart"/>
      <w:r>
        <w:t>objects</w:t>
      </w:r>
      <w:proofErr w:type="gramEnd"/>
    </w:p>
    <w:p w14:paraId="57A9E427" w14:textId="77777777" w:rsidR="00AF5B6C" w:rsidRDefault="00901EDC" w:rsidP="00FB6650">
      <w:pPr>
        <w:pStyle w:val="ListParagraph"/>
        <w:numPr>
          <w:ilvl w:val="1"/>
          <w:numId w:val="15"/>
        </w:numPr>
        <w:jc w:val="both"/>
      </w:pPr>
      <w:r>
        <w:t xml:space="preserve">The Victorian Aboriginal Heritage Council will transfer the object/s to an Aboriginal person that the Victorian Aboriginal Heritage Council is satisfied is entitled to and willing to take possession, </w:t>
      </w:r>
      <w:proofErr w:type="gramStart"/>
      <w:r>
        <w:t>custody</w:t>
      </w:r>
      <w:proofErr w:type="gramEnd"/>
      <w:r>
        <w:t xml:space="preserve"> or control of the object/s, or otherwise deals with the object/s as the Victorian Aboriginal Heritage Council thinks appropriate, as per section 21B of the </w:t>
      </w:r>
      <w:r w:rsidRPr="00701D22">
        <w:rPr>
          <w:i/>
          <w:iCs/>
        </w:rPr>
        <w:t>Aboriginal Heritage Act 2006.</w:t>
      </w:r>
    </w:p>
    <w:p w14:paraId="6D552D21" w14:textId="77777777" w:rsidR="00AF5B6C" w:rsidRDefault="00AF5B6C" w:rsidP="00FB6650">
      <w:pPr>
        <w:pStyle w:val="ListParagraph"/>
        <w:numPr>
          <w:ilvl w:val="0"/>
          <w:numId w:val="15"/>
        </w:numPr>
        <w:jc w:val="both"/>
      </w:pPr>
      <w:r>
        <w:t>D</w:t>
      </w:r>
      <w:r w:rsidR="00901EDC">
        <w:t>iscovery</w:t>
      </w:r>
    </w:p>
    <w:p w14:paraId="0C643795" w14:textId="77777777" w:rsidR="002835BD" w:rsidRDefault="00901EDC" w:rsidP="00FB6650">
      <w:pPr>
        <w:pStyle w:val="ListParagraph"/>
        <w:numPr>
          <w:ilvl w:val="1"/>
          <w:numId w:val="15"/>
        </w:numPr>
        <w:jc w:val="both"/>
      </w:pPr>
      <w:r>
        <w:t>If any other suspected Aboriginal cultural heritage, excluding Aboriginal Ancestral Remains and suspected Secret / Sacred Objects, is uncovered or identified:</w:t>
      </w:r>
    </w:p>
    <w:p w14:paraId="4C7E33C3" w14:textId="77777777" w:rsidR="002835BD" w:rsidRDefault="00901EDC" w:rsidP="00B16F92">
      <w:pPr>
        <w:pStyle w:val="ListParagraph"/>
        <w:numPr>
          <w:ilvl w:val="2"/>
          <w:numId w:val="15"/>
        </w:numPr>
        <w:jc w:val="both"/>
      </w:pPr>
      <w:r>
        <w:t xml:space="preserve">All works must stop within at least 10 metres of the suspected Aboriginal cultural </w:t>
      </w:r>
      <w:proofErr w:type="gramStart"/>
      <w:r>
        <w:t>heritage</w:t>
      </w:r>
      <w:proofErr w:type="gramEnd"/>
    </w:p>
    <w:p w14:paraId="6A04D344" w14:textId="77777777" w:rsidR="002835BD" w:rsidRDefault="00901EDC" w:rsidP="00B16F92">
      <w:pPr>
        <w:pStyle w:val="ListParagraph"/>
        <w:numPr>
          <w:ilvl w:val="2"/>
          <w:numId w:val="15"/>
        </w:numPr>
        <w:jc w:val="both"/>
      </w:pPr>
      <w:r>
        <w:t xml:space="preserve">The ‘stop works’ area around the suspected Aboriginal cultural heritage must be fenced off using appropriate temporary fencing and protected from further disturbance; “no-go zone” signage must be attached to the fencing at all times to </w:t>
      </w:r>
      <w:r w:rsidR="002835BD">
        <w:t>p</w:t>
      </w:r>
      <w:r>
        <w:t xml:space="preserve">revent the area being disturbed </w:t>
      </w:r>
      <w:proofErr w:type="gramStart"/>
      <w:r>
        <w:t>further</w:t>
      </w:r>
      <w:proofErr w:type="gramEnd"/>
    </w:p>
    <w:p w14:paraId="3AE6B30A" w14:textId="77777777" w:rsidR="002835BD" w:rsidRDefault="00901EDC" w:rsidP="00B16F92">
      <w:pPr>
        <w:pStyle w:val="ListParagraph"/>
        <w:numPr>
          <w:ilvl w:val="2"/>
          <w:numId w:val="15"/>
        </w:numPr>
        <w:jc w:val="both"/>
      </w:pPr>
      <w:r>
        <w:t xml:space="preserve">An appropriately qualified Heritage Advisor must be notified within two working </w:t>
      </w:r>
      <w:proofErr w:type="gramStart"/>
      <w:r>
        <w:t>days</w:t>
      </w:r>
      <w:proofErr w:type="gramEnd"/>
    </w:p>
    <w:p w14:paraId="3C6B4669" w14:textId="77777777" w:rsidR="002835BD" w:rsidRDefault="00901EDC" w:rsidP="00B16F92">
      <w:pPr>
        <w:pStyle w:val="ListParagraph"/>
        <w:numPr>
          <w:ilvl w:val="2"/>
          <w:numId w:val="15"/>
        </w:numPr>
        <w:jc w:val="both"/>
      </w:pPr>
      <w:r>
        <w:t xml:space="preserve">An appropriately qualified Heritage Advisor must inspect the suspected Aboriginal cultural heritage within three working days of </w:t>
      </w:r>
      <w:proofErr w:type="gramStart"/>
      <w:r>
        <w:t>notification</w:t>
      </w:r>
      <w:proofErr w:type="gramEnd"/>
    </w:p>
    <w:p w14:paraId="45B2E574" w14:textId="77777777" w:rsidR="002835BD" w:rsidRDefault="00901EDC" w:rsidP="00B16F92">
      <w:pPr>
        <w:pStyle w:val="ListParagraph"/>
        <w:numPr>
          <w:ilvl w:val="2"/>
          <w:numId w:val="15"/>
        </w:numPr>
        <w:jc w:val="both"/>
      </w:pPr>
      <w:r>
        <w:t>Relevant Traditional Owner groups must be provided the opportunity to participate in the inspection.</w:t>
      </w:r>
    </w:p>
    <w:p w14:paraId="67556A4F" w14:textId="77777777" w:rsidR="00F71222" w:rsidRDefault="00901EDC" w:rsidP="00FB6650">
      <w:pPr>
        <w:pStyle w:val="ListParagraph"/>
        <w:numPr>
          <w:ilvl w:val="0"/>
          <w:numId w:val="15"/>
        </w:numPr>
        <w:jc w:val="both"/>
      </w:pPr>
      <w:r>
        <w:t>Notification</w:t>
      </w:r>
    </w:p>
    <w:p w14:paraId="754E3542" w14:textId="39DF977B" w:rsidR="00F71222" w:rsidRDefault="00901EDC" w:rsidP="00FB6650">
      <w:pPr>
        <w:pStyle w:val="ListParagraph"/>
        <w:numPr>
          <w:ilvl w:val="1"/>
          <w:numId w:val="15"/>
        </w:numPr>
        <w:jc w:val="both"/>
      </w:pPr>
      <w:r>
        <w:t xml:space="preserve">The Department of Premier and </w:t>
      </w:r>
      <w:r w:rsidR="008D515B">
        <w:t xml:space="preserve">Cabinet </w:t>
      </w:r>
      <w:r>
        <w:t>(vahr@dpc.vic.gov.au) must be notified of the discovery of any Aboriginal cultural heritage excluding Aboriginal Ancestral Remains by the Sponsor within five working days.</w:t>
      </w:r>
    </w:p>
    <w:p w14:paraId="1C96E169" w14:textId="77777777" w:rsidR="00F71222" w:rsidRDefault="00F71222" w:rsidP="00FB6650">
      <w:pPr>
        <w:pStyle w:val="ListParagraph"/>
        <w:numPr>
          <w:ilvl w:val="0"/>
          <w:numId w:val="15"/>
        </w:numPr>
        <w:jc w:val="both"/>
      </w:pPr>
      <w:r>
        <w:t>U</w:t>
      </w:r>
      <w:r w:rsidR="00901EDC">
        <w:t>nexpected discoveries of Aboriginal cultural heritage</w:t>
      </w:r>
    </w:p>
    <w:p w14:paraId="7C0F7522" w14:textId="4AE787A0" w:rsidR="00F71222" w:rsidRDefault="00901EDC" w:rsidP="00FB6650">
      <w:pPr>
        <w:pStyle w:val="ListParagraph"/>
        <w:numPr>
          <w:ilvl w:val="1"/>
          <w:numId w:val="15"/>
        </w:numPr>
        <w:jc w:val="both"/>
      </w:pPr>
      <w:r>
        <w:t xml:space="preserve">If the Heritage Advisor determines that the discovery is Aboriginal cultural heritage, and is not Aboriginal cultural heritage as described </w:t>
      </w:r>
      <w:r w:rsidRPr="00AD7869">
        <w:t xml:space="preserve">in Example Contingency </w:t>
      </w:r>
      <w:r w:rsidR="006A43F6" w:rsidRPr="00701D22">
        <w:t>1</w:t>
      </w:r>
      <w:r w:rsidRPr="00AD7869">
        <w:t>:</w:t>
      </w:r>
    </w:p>
    <w:p w14:paraId="5792C187" w14:textId="77777777" w:rsidR="00F71222" w:rsidRDefault="00901EDC" w:rsidP="00FB6650">
      <w:pPr>
        <w:pStyle w:val="ListParagraph"/>
        <w:numPr>
          <w:ilvl w:val="2"/>
          <w:numId w:val="15"/>
        </w:numPr>
        <w:jc w:val="both"/>
      </w:pPr>
      <w:r>
        <w:t xml:space="preserve">the Sponsor must consider whether it is possible to avoid harm to the Aboriginal cultural heritage, and if harm cannot be avoided, whether harm can be minimised, and salvage excavation of the Aboriginal cultural heritage undertaken to mitigate </w:t>
      </w:r>
      <w:proofErr w:type="gramStart"/>
      <w:r>
        <w:t>impact</w:t>
      </w:r>
      <w:proofErr w:type="gramEnd"/>
    </w:p>
    <w:p w14:paraId="5B7F731E" w14:textId="77777777" w:rsidR="00F71222" w:rsidRDefault="00901EDC" w:rsidP="00FB6650">
      <w:pPr>
        <w:pStyle w:val="ListParagraph"/>
        <w:numPr>
          <w:ilvl w:val="2"/>
          <w:numId w:val="15"/>
        </w:numPr>
        <w:jc w:val="both"/>
      </w:pPr>
      <w:r>
        <w:t xml:space="preserve">if harm cannot be avoided, the Sponsor must arrange a meeting between the Heritage Advisor, relevant Traditional Owner groups (should they wish to attend) and the Department of Premier and Cabinet, as soon as practicable, to discuss and agree an appropriate way of managing the Aboriginal cultural </w:t>
      </w:r>
      <w:proofErr w:type="gramStart"/>
      <w:r>
        <w:t>heritage</w:t>
      </w:r>
      <w:proofErr w:type="gramEnd"/>
    </w:p>
    <w:p w14:paraId="53FE6135" w14:textId="77777777" w:rsidR="00F71222" w:rsidRDefault="00901EDC" w:rsidP="00FB6650">
      <w:pPr>
        <w:pStyle w:val="ListParagraph"/>
        <w:numPr>
          <w:ilvl w:val="2"/>
          <w:numId w:val="15"/>
        </w:numPr>
        <w:jc w:val="both"/>
      </w:pPr>
      <w:r>
        <w:t xml:space="preserve">all reasonable costs arising from the meeting and any agreed management actions must be borne by the </w:t>
      </w:r>
      <w:proofErr w:type="gramStart"/>
      <w:r>
        <w:t>Sponsor</w:t>
      </w:r>
      <w:proofErr w:type="gramEnd"/>
    </w:p>
    <w:p w14:paraId="09DFE46F" w14:textId="77777777" w:rsidR="001C09BC" w:rsidRDefault="00901EDC" w:rsidP="00FB6650">
      <w:pPr>
        <w:pStyle w:val="ListParagraph"/>
        <w:numPr>
          <w:ilvl w:val="2"/>
          <w:numId w:val="15"/>
        </w:numPr>
        <w:jc w:val="both"/>
      </w:pPr>
      <w:r>
        <w:t xml:space="preserve">the temporary fencing around the suspected or identified Aboriginal cultural heritage may be removed, and works re-commence in the “no-go zone”, when the suspected or identified Aboriginal cultural heritage has been investigated and managed appropriately, in accordance with the </w:t>
      </w:r>
      <w:r w:rsidRPr="00C01274">
        <w:rPr>
          <w:i/>
          <w:iCs/>
        </w:rPr>
        <w:lastRenderedPageBreak/>
        <w:t>Aboriginal Heritage Act 2006</w:t>
      </w:r>
      <w:r>
        <w:t xml:space="preserve"> and as agreed in discussions with the Department of Premier and Cabinet</w:t>
      </w:r>
    </w:p>
    <w:p w14:paraId="6843991E" w14:textId="77777777" w:rsidR="00E3534C" w:rsidRDefault="00901EDC" w:rsidP="00FB6650">
      <w:pPr>
        <w:pStyle w:val="ListParagraph"/>
        <w:numPr>
          <w:ilvl w:val="2"/>
          <w:numId w:val="15"/>
        </w:numPr>
        <w:jc w:val="both"/>
      </w:pPr>
      <w:r>
        <w:t>the Heritage Advisor must record the Aboriginal cultural heritage in accordance with VAHR standards and relevant forms must be submitted to the Victorian Aboriginal Heritage Register as soon as practical.</w:t>
      </w:r>
    </w:p>
    <w:p w14:paraId="685C8178" w14:textId="0E7C9021" w:rsidR="00EF7918" w:rsidRDefault="00901EDC" w:rsidP="00FB6650">
      <w:pPr>
        <w:pStyle w:val="ListParagraph"/>
        <w:numPr>
          <w:ilvl w:val="0"/>
          <w:numId w:val="15"/>
        </w:numPr>
        <w:jc w:val="both"/>
      </w:pPr>
      <w:r>
        <w:t xml:space="preserve">Not unexpected Aboriginal cultural heritage and </w:t>
      </w:r>
      <w:r w:rsidR="00010652">
        <w:t>low-density</w:t>
      </w:r>
      <w:r>
        <w:t xml:space="preserve"> artefact distributions</w:t>
      </w:r>
    </w:p>
    <w:p w14:paraId="768FE6DD" w14:textId="31C8DB0B" w:rsidR="003B76C6" w:rsidRDefault="00901EDC" w:rsidP="00FB6650">
      <w:pPr>
        <w:pStyle w:val="ListParagraph"/>
        <w:numPr>
          <w:ilvl w:val="1"/>
          <w:numId w:val="15"/>
        </w:numPr>
        <w:jc w:val="both"/>
      </w:pPr>
      <w:r>
        <w:t xml:space="preserve">If the Heritage Advisor determines that the discovery is a </w:t>
      </w:r>
      <w:r w:rsidR="00010652">
        <w:t>low-density</w:t>
      </w:r>
      <w:r>
        <w:t xml:space="preserve"> artefact distribution or other </w:t>
      </w:r>
      <w:r w:rsidR="009D0583">
        <w:t>not un</w:t>
      </w:r>
      <w:r>
        <w:t>expected Aboriginal cultural heritage, being</w:t>
      </w:r>
      <w:r w:rsidR="009D0583">
        <w:t xml:space="preserve"> (</w:t>
      </w:r>
      <w:r w:rsidR="009D0583" w:rsidRPr="009D0583">
        <w:rPr>
          <w:i/>
          <w:iCs/>
        </w:rPr>
        <w:t>if required, describe other circumstances in which this contingency is appropriate, such as dispersed remains of shell midden material in a coastal environment</w:t>
      </w:r>
      <w:r w:rsidR="009D0583">
        <w:t>)</w:t>
      </w:r>
      <w:r w:rsidR="00010652">
        <w:t>:</w:t>
      </w:r>
    </w:p>
    <w:p w14:paraId="2DB9CD5F" w14:textId="77777777" w:rsidR="003B76C6" w:rsidRDefault="00901EDC" w:rsidP="00FB6650">
      <w:pPr>
        <w:pStyle w:val="ListParagraph"/>
        <w:numPr>
          <w:ilvl w:val="2"/>
          <w:numId w:val="15"/>
        </w:numPr>
        <w:jc w:val="both"/>
      </w:pPr>
      <w:r>
        <w:t xml:space="preserve">the Heritage Advisor must record the Aboriginal cultural heritage in accordance with Victorian Aboriginal Heritage Register (VAHR) recording standards, and relevant forms must be submitted to the VAHR as soon as </w:t>
      </w:r>
      <w:proofErr w:type="gramStart"/>
      <w:r>
        <w:t>practical</w:t>
      </w:r>
      <w:proofErr w:type="gramEnd"/>
    </w:p>
    <w:p w14:paraId="22307FE4" w14:textId="19792CF0" w:rsidR="00901EDC" w:rsidRDefault="003B76C6" w:rsidP="00FB6650">
      <w:pPr>
        <w:pStyle w:val="ListParagraph"/>
        <w:numPr>
          <w:ilvl w:val="2"/>
          <w:numId w:val="15"/>
        </w:numPr>
        <w:jc w:val="both"/>
      </w:pPr>
      <w:r>
        <w:t>w</w:t>
      </w:r>
      <w:r w:rsidR="00901EDC">
        <w:t>orks can continue once the Aboriginal cultural heritage has been rec</w:t>
      </w:r>
      <w:r w:rsidR="00010652">
        <w:t>o</w:t>
      </w:r>
      <w:r w:rsidR="00901EDC">
        <w:t>rded and all temporary fencing is removed.</w:t>
      </w:r>
    </w:p>
    <w:p w14:paraId="39A704C0" w14:textId="6D72DDCD" w:rsidR="00901EDC" w:rsidRPr="00FB6650" w:rsidRDefault="00901EDC" w:rsidP="00FB6650">
      <w:pPr>
        <w:spacing w:after="0"/>
        <w:jc w:val="both"/>
        <w:rPr>
          <w:b/>
          <w:bCs/>
          <w:sz w:val="24"/>
          <w:szCs w:val="24"/>
          <w:u w:val="single"/>
        </w:rPr>
      </w:pPr>
      <w:r w:rsidRPr="00FB6650">
        <w:rPr>
          <w:b/>
          <w:bCs/>
          <w:sz w:val="24"/>
          <w:szCs w:val="24"/>
          <w:u w:val="single"/>
        </w:rPr>
        <w:t xml:space="preserve">Contingency 3 – Custody and </w:t>
      </w:r>
      <w:r w:rsidR="00D634D7" w:rsidRPr="00FB6650">
        <w:rPr>
          <w:b/>
          <w:bCs/>
          <w:sz w:val="24"/>
          <w:szCs w:val="24"/>
          <w:u w:val="single"/>
        </w:rPr>
        <w:t>m</w:t>
      </w:r>
      <w:r w:rsidRPr="00FB6650">
        <w:rPr>
          <w:b/>
          <w:bCs/>
          <w:sz w:val="24"/>
          <w:szCs w:val="24"/>
          <w:u w:val="single"/>
        </w:rPr>
        <w:t>anagement</w:t>
      </w:r>
    </w:p>
    <w:p w14:paraId="2CE037F3" w14:textId="77777777" w:rsidR="000E0BAA" w:rsidRDefault="00901EDC" w:rsidP="00FB6650">
      <w:pPr>
        <w:pStyle w:val="ListParagraph"/>
        <w:numPr>
          <w:ilvl w:val="0"/>
          <w:numId w:val="16"/>
        </w:numPr>
        <w:jc w:val="both"/>
      </w:pPr>
      <w:r>
        <w:t>Where the Secretary to the Department of Premier and Cabinet determines the approval of a CHMP, the custody of Aboriginal cultural heritage (</w:t>
      </w:r>
      <w:proofErr w:type="gramStart"/>
      <w:r>
        <w:t>with the exception of</w:t>
      </w:r>
      <w:proofErr w:type="gramEnd"/>
      <w:r>
        <w:t xml:space="preserve"> Aboriginal Ancestral Remains, or secret or sacred objects) discovered during or after an activity must comply with the requirements of the </w:t>
      </w:r>
      <w:r w:rsidRPr="004E0455">
        <w:rPr>
          <w:i/>
          <w:iCs/>
        </w:rPr>
        <w:t>Aboriginal Heritage Act 2006</w:t>
      </w:r>
      <w:r>
        <w:t xml:space="preserve"> and be assigned according to the following order of priority, as appropriate</w:t>
      </w:r>
      <w:r w:rsidR="000E0BAA">
        <w:t>:</w:t>
      </w:r>
    </w:p>
    <w:p w14:paraId="4A31D92C" w14:textId="6CFC79F9" w:rsidR="006E4BAA" w:rsidRDefault="00901EDC" w:rsidP="00FB6650">
      <w:pPr>
        <w:pStyle w:val="ListParagraph"/>
        <w:numPr>
          <w:ilvl w:val="1"/>
          <w:numId w:val="16"/>
        </w:numPr>
        <w:jc w:val="both"/>
      </w:pPr>
      <w:r>
        <w:t xml:space="preserve">any relevant Registered Aboriginal Party for the land from which the Aboriginal cultural heritage is </w:t>
      </w:r>
      <w:proofErr w:type="gramStart"/>
      <w:r>
        <w:t>salvaged</w:t>
      </w:r>
      <w:proofErr w:type="gramEnd"/>
    </w:p>
    <w:p w14:paraId="71B43CBD" w14:textId="77777777" w:rsidR="006E4BAA" w:rsidRDefault="00901EDC" w:rsidP="00FB6650">
      <w:pPr>
        <w:pStyle w:val="ListParagraph"/>
        <w:numPr>
          <w:ilvl w:val="1"/>
          <w:numId w:val="16"/>
        </w:numPr>
        <w:jc w:val="both"/>
      </w:pPr>
      <w:r>
        <w:t xml:space="preserve">any relevant registered native title holder for the land from which the Aboriginal cultural heritage is </w:t>
      </w:r>
      <w:proofErr w:type="gramStart"/>
      <w:r>
        <w:t>salvaged</w:t>
      </w:r>
      <w:proofErr w:type="gramEnd"/>
    </w:p>
    <w:p w14:paraId="0FB000CC" w14:textId="77777777" w:rsidR="006E4BAA" w:rsidRDefault="00901EDC" w:rsidP="00FB6650">
      <w:pPr>
        <w:pStyle w:val="ListParagraph"/>
        <w:numPr>
          <w:ilvl w:val="1"/>
          <w:numId w:val="16"/>
        </w:numPr>
        <w:jc w:val="both"/>
      </w:pPr>
      <w:r>
        <w:t xml:space="preserve">any relevant native title party (as defined in the Aboriginal Heritage Act 2006) for the land from which the Aboriginal cultural heritage is </w:t>
      </w:r>
      <w:proofErr w:type="gramStart"/>
      <w:r>
        <w:t>salvaged</w:t>
      </w:r>
      <w:proofErr w:type="gramEnd"/>
    </w:p>
    <w:p w14:paraId="64927F2D" w14:textId="77777777" w:rsidR="006E4BAA" w:rsidRDefault="00901EDC" w:rsidP="00FB6650">
      <w:pPr>
        <w:pStyle w:val="ListParagraph"/>
        <w:numPr>
          <w:ilvl w:val="1"/>
          <w:numId w:val="16"/>
        </w:numPr>
        <w:jc w:val="both"/>
      </w:pPr>
      <w:r>
        <w:t xml:space="preserve">any relevant Traditional Owner or Owners of the land from which the Aboriginal cultural heritage is </w:t>
      </w:r>
      <w:proofErr w:type="gramStart"/>
      <w:r>
        <w:t>salvaged</w:t>
      </w:r>
      <w:proofErr w:type="gramEnd"/>
    </w:p>
    <w:p w14:paraId="07356574" w14:textId="77777777" w:rsidR="000E0BAA" w:rsidRDefault="00901EDC" w:rsidP="00FB6650">
      <w:pPr>
        <w:pStyle w:val="ListParagraph"/>
        <w:numPr>
          <w:ilvl w:val="1"/>
          <w:numId w:val="16"/>
        </w:numPr>
        <w:jc w:val="both"/>
      </w:pPr>
      <w:r>
        <w:t xml:space="preserve">any relevant Aboriginal body or organisation which has historical or contemporary interests in Aboriginal cultural heritage relating to the land from which the Aboriginal cultural heritage is </w:t>
      </w:r>
      <w:proofErr w:type="gramStart"/>
      <w:r>
        <w:t>salvaged</w:t>
      </w:r>
      <w:proofErr w:type="gramEnd"/>
    </w:p>
    <w:p w14:paraId="4187862F" w14:textId="77777777" w:rsidR="000E0BAA" w:rsidRDefault="00901EDC" w:rsidP="00FB6650">
      <w:pPr>
        <w:pStyle w:val="ListParagraph"/>
        <w:numPr>
          <w:ilvl w:val="1"/>
          <w:numId w:val="16"/>
        </w:numPr>
        <w:jc w:val="both"/>
      </w:pPr>
      <w:r>
        <w:t xml:space="preserve">the owner of the land from which the Aboriginal cultural heritage is </w:t>
      </w:r>
      <w:proofErr w:type="gramStart"/>
      <w:r>
        <w:t>salvaged</w:t>
      </w:r>
      <w:proofErr w:type="gramEnd"/>
    </w:p>
    <w:p w14:paraId="39B41478" w14:textId="77777777" w:rsidR="009C70F6" w:rsidRDefault="00901EDC" w:rsidP="00FB6650">
      <w:pPr>
        <w:pStyle w:val="ListParagraph"/>
        <w:numPr>
          <w:ilvl w:val="1"/>
          <w:numId w:val="16"/>
        </w:numPr>
        <w:jc w:val="both"/>
      </w:pPr>
      <w:r>
        <w:t>Museum Victoria.</w:t>
      </w:r>
    </w:p>
    <w:p w14:paraId="128A2FCF" w14:textId="089A46F7" w:rsidR="009C70F6" w:rsidRDefault="00901EDC" w:rsidP="00CB0F89">
      <w:pPr>
        <w:pStyle w:val="ListParagraph"/>
        <w:numPr>
          <w:ilvl w:val="0"/>
          <w:numId w:val="16"/>
        </w:numPr>
        <w:jc w:val="both"/>
      </w:pPr>
      <w:r>
        <w:t>Final management arrangements, such as repatriation and / or reburial, must occur within six months of the completion of the activity (</w:t>
      </w:r>
      <w:proofErr w:type="gramStart"/>
      <w:r w:rsidR="00D942F3">
        <w:t>note, if</w:t>
      </w:r>
      <w:proofErr w:type="gramEnd"/>
      <w:r>
        <w:t xml:space="preserve"> reburial is to be within the extent of registered place the </w:t>
      </w:r>
      <w:r w:rsidR="00B46CC8">
        <w:t>CHMP</w:t>
      </w:r>
      <w:r>
        <w:t xml:space="preserve"> must allow for that harm to occur)</w:t>
      </w:r>
      <w:r w:rsidR="00CB0F89">
        <w:t>.</w:t>
      </w:r>
    </w:p>
    <w:p w14:paraId="3E0C8C13" w14:textId="09512237" w:rsidR="00901EDC" w:rsidRDefault="0046747C" w:rsidP="00FB6650">
      <w:pPr>
        <w:pStyle w:val="ListParagraph"/>
        <w:numPr>
          <w:ilvl w:val="0"/>
          <w:numId w:val="16"/>
        </w:numPr>
        <w:jc w:val="both"/>
      </w:pPr>
      <w:r>
        <w:t>The final location of Aboriginal cul</w:t>
      </w:r>
      <w:r w:rsidR="00D942F3">
        <w:t>tural heritage material</w:t>
      </w:r>
      <w:r w:rsidR="00901EDC">
        <w:t xml:space="preserve"> must be documented by a suitably qualified Heritage Advisor and the relevant forms and spatial data provided to the VAHR, as soon as practicable.</w:t>
      </w:r>
    </w:p>
    <w:p w14:paraId="0266878D" w14:textId="34AB6030" w:rsidR="00901EDC" w:rsidRPr="00FB6650" w:rsidRDefault="00901EDC" w:rsidP="00FB6650">
      <w:pPr>
        <w:spacing w:after="0"/>
        <w:jc w:val="both"/>
        <w:rPr>
          <w:b/>
          <w:bCs/>
          <w:sz w:val="24"/>
          <w:szCs w:val="24"/>
          <w:u w:val="single"/>
        </w:rPr>
      </w:pPr>
      <w:r w:rsidRPr="00FB6650">
        <w:rPr>
          <w:b/>
          <w:bCs/>
          <w:sz w:val="24"/>
          <w:szCs w:val="24"/>
          <w:u w:val="single"/>
        </w:rPr>
        <w:t xml:space="preserve">Contingency 4 – Dispute </w:t>
      </w:r>
      <w:r w:rsidR="009C70F6" w:rsidRPr="00FB6650">
        <w:rPr>
          <w:b/>
          <w:bCs/>
          <w:sz w:val="24"/>
          <w:szCs w:val="24"/>
          <w:u w:val="single"/>
        </w:rPr>
        <w:t>r</w:t>
      </w:r>
      <w:r w:rsidRPr="00FB6650">
        <w:rPr>
          <w:b/>
          <w:bCs/>
          <w:sz w:val="24"/>
          <w:szCs w:val="24"/>
          <w:u w:val="single"/>
        </w:rPr>
        <w:t>esolution</w:t>
      </w:r>
    </w:p>
    <w:p w14:paraId="326AED1D" w14:textId="56EAFDE1" w:rsidR="00901EDC" w:rsidRDefault="00901EDC" w:rsidP="00FB6650">
      <w:pPr>
        <w:pStyle w:val="ListParagraph"/>
        <w:numPr>
          <w:ilvl w:val="0"/>
          <w:numId w:val="17"/>
        </w:numPr>
        <w:jc w:val="both"/>
      </w:pPr>
      <w:r>
        <w:t>This contingency has no application as the Secretary to the Department of Premier and Cabinet is evaluating the CHMP.</w:t>
      </w:r>
    </w:p>
    <w:p w14:paraId="4B17308D" w14:textId="77777777" w:rsidR="00901EDC" w:rsidRPr="00FB6650" w:rsidRDefault="00901EDC" w:rsidP="00FB6650">
      <w:pPr>
        <w:spacing w:after="0"/>
        <w:jc w:val="both"/>
        <w:rPr>
          <w:b/>
          <w:bCs/>
          <w:sz w:val="24"/>
          <w:szCs w:val="24"/>
          <w:u w:val="single"/>
        </w:rPr>
      </w:pPr>
      <w:r w:rsidRPr="00FB6650">
        <w:rPr>
          <w:b/>
          <w:bCs/>
          <w:sz w:val="24"/>
          <w:szCs w:val="24"/>
          <w:u w:val="single"/>
        </w:rPr>
        <w:t>Contingency 5 – Compliance</w:t>
      </w:r>
    </w:p>
    <w:p w14:paraId="727E84CD" w14:textId="77777777" w:rsidR="0026097D" w:rsidRDefault="00901EDC" w:rsidP="00FB6650">
      <w:pPr>
        <w:pStyle w:val="ListParagraph"/>
        <w:numPr>
          <w:ilvl w:val="0"/>
          <w:numId w:val="18"/>
        </w:numPr>
        <w:jc w:val="both"/>
      </w:pPr>
      <w:r>
        <w:t>In the event of suspected non-compliance:</w:t>
      </w:r>
    </w:p>
    <w:p w14:paraId="25DA77B7" w14:textId="77777777" w:rsidR="0026097D" w:rsidRDefault="00901EDC" w:rsidP="00FB6650">
      <w:pPr>
        <w:pStyle w:val="ListParagraph"/>
        <w:numPr>
          <w:ilvl w:val="1"/>
          <w:numId w:val="18"/>
        </w:numPr>
        <w:jc w:val="both"/>
      </w:pPr>
      <w:r>
        <w:lastRenderedPageBreak/>
        <w:t xml:space="preserve">All relevant works must </w:t>
      </w:r>
      <w:proofErr w:type="gramStart"/>
      <w:r>
        <w:t>stop</w:t>
      </w:r>
      <w:proofErr w:type="gramEnd"/>
    </w:p>
    <w:p w14:paraId="6E2D10F6" w14:textId="16D7ED0A" w:rsidR="0026097D" w:rsidRDefault="00901EDC" w:rsidP="00FB6650">
      <w:pPr>
        <w:pStyle w:val="ListParagraph"/>
        <w:numPr>
          <w:ilvl w:val="1"/>
          <w:numId w:val="18"/>
        </w:numPr>
        <w:jc w:val="both"/>
      </w:pPr>
      <w:r>
        <w:t xml:space="preserve">The Sponsor must contact the </w:t>
      </w:r>
      <w:r w:rsidR="0023547A">
        <w:t>State-wide</w:t>
      </w:r>
      <w:r>
        <w:t xml:space="preserve"> Compliance and Enforcement Unit (compliance.aboriginalvictoria@dpc.vic.gov.au) within two working days to review the suspected non-compliance and agree to any required </w:t>
      </w:r>
      <w:proofErr w:type="gramStart"/>
      <w:r>
        <w:t>remedies</w:t>
      </w:r>
      <w:proofErr w:type="gramEnd"/>
    </w:p>
    <w:p w14:paraId="5129E59A" w14:textId="474D70CF" w:rsidR="0026097D" w:rsidRDefault="00901EDC" w:rsidP="00FB6650">
      <w:pPr>
        <w:pStyle w:val="ListParagraph"/>
        <w:numPr>
          <w:ilvl w:val="1"/>
          <w:numId w:val="18"/>
        </w:numPr>
        <w:jc w:val="both"/>
      </w:pPr>
      <w:r>
        <w:t xml:space="preserve">If agreement cannot be reached by all parties, the Minister may order an audit of the </w:t>
      </w:r>
      <w:r w:rsidR="00B46CC8">
        <w:t>CHMP</w:t>
      </w:r>
      <w:r>
        <w:t>.</w:t>
      </w:r>
    </w:p>
    <w:p w14:paraId="4AD4E99A" w14:textId="52D85B0D" w:rsidR="00901EDC" w:rsidRDefault="00901EDC" w:rsidP="00FB6650">
      <w:pPr>
        <w:pStyle w:val="ListParagraph"/>
        <w:numPr>
          <w:ilvl w:val="1"/>
          <w:numId w:val="18"/>
        </w:numPr>
        <w:jc w:val="both"/>
      </w:pPr>
      <w:r>
        <w:t>All reasonable costs arising from the meeting and any agreed remedies must be borne by the Sponsor.</w:t>
      </w:r>
    </w:p>
    <w:p w14:paraId="5EC61B41" w14:textId="466D25A1" w:rsidR="00846EFA" w:rsidRDefault="00846EFA" w:rsidP="00FB6650">
      <w:pPr>
        <w:jc w:val="both"/>
      </w:pPr>
      <w:r w:rsidRPr="0023547A">
        <w:t xml:space="preserve">Note: </w:t>
      </w:r>
      <w:r w:rsidRPr="00701D22">
        <w:t xml:space="preserve">compliance with the conditions of a CHMP </w:t>
      </w:r>
      <w:r w:rsidR="0023547A" w:rsidRPr="00701D22">
        <w:t xml:space="preserve">and contingencies 1 and 2 (above) </w:t>
      </w:r>
      <w:r w:rsidRPr="00701D22">
        <w:t>should be presented in a clear checklist format here</w:t>
      </w:r>
      <w:r w:rsidR="0023547A" w:rsidRPr="00701D22">
        <w:t>.</w:t>
      </w:r>
    </w:p>
    <w:p w14:paraId="644CF976" w14:textId="77777777" w:rsidR="008B2279" w:rsidRDefault="008B2279" w:rsidP="00FB6650">
      <w:pPr>
        <w:jc w:val="both"/>
      </w:pPr>
    </w:p>
    <w:sectPr w:rsidR="008B2279" w:rsidSect="00FB6650">
      <w:footerReference w:type="default" r:id="rId41"/>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7F33F" w14:textId="77777777" w:rsidR="005722FA" w:rsidRDefault="005722FA" w:rsidP="0016355D">
      <w:pPr>
        <w:spacing w:after="0" w:line="240" w:lineRule="auto"/>
      </w:pPr>
      <w:r>
        <w:separator/>
      </w:r>
    </w:p>
  </w:endnote>
  <w:endnote w:type="continuationSeparator" w:id="0">
    <w:p w14:paraId="7AA6D01A" w14:textId="77777777" w:rsidR="005722FA" w:rsidRDefault="005722FA" w:rsidP="0016355D">
      <w:pPr>
        <w:spacing w:after="0" w:line="240" w:lineRule="auto"/>
      </w:pPr>
      <w:r>
        <w:continuationSeparator/>
      </w:r>
    </w:p>
  </w:endnote>
  <w:endnote w:type="continuationNotice" w:id="1">
    <w:p w14:paraId="16BC13E2" w14:textId="77777777" w:rsidR="005722FA" w:rsidRDefault="005722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IC">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MT">
    <w:altName w:val="Times New Roman"/>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6BEED" w14:textId="77777777" w:rsidR="00501F7A" w:rsidRDefault="00501F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955A4" w14:textId="39086B1B" w:rsidR="009A6138" w:rsidRDefault="00DF44BF">
    <w:pPr>
      <w:pStyle w:val="Footer"/>
    </w:pPr>
    <w:r>
      <w:rPr>
        <w:noProof/>
      </w:rPr>
      <mc:AlternateContent>
        <mc:Choice Requires="wps">
          <w:drawing>
            <wp:anchor distT="0" distB="0" distL="114300" distR="114300" simplePos="0" relativeHeight="251677696" behindDoc="0" locked="0" layoutInCell="0" allowOverlap="1" wp14:anchorId="1301B5AA" wp14:editId="10AA36EE">
              <wp:simplePos x="0" y="0"/>
              <wp:positionH relativeFrom="page">
                <wp:posOffset>0</wp:posOffset>
              </wp:positionH>
              <wp:positionV relativeFrom="page">
                <wp:posOffset>10227945</wp:posOffset>
              </wp:positionV>
              <wp:extent cx="7560310" cy="273050"/>
              <wp:effectExtent l="0" t="0" r="0" b="12700"/>
              <wp:wrapNone/>
              <wp:docPr id="1" name="MSIPCM75564b868dadd331b51bb2b9"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0B1A4A" w14:textId="0A8E44F8" w:rsidR="00DF44BF" w:rsidRPr="00DF44BF" w:rsidRDefault="00DF44BF" w:rsidP="00DF44BF">
                          <w:pPr>
                            <w:spacing w:after="0"/>
                            <w:rPr>
                              <w:rFonts w:ascii="Calibri" w:hAnsi="Calibri" w:cs="Calibri"/>
                              <w:color w:val="000000"/>
                            </w:rPr>
                          </w:pPr>
                          <w:r w:rsidRPr="00DF44BF">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301B5AA" id="_x0000_t202" coordsize="21600,21600" o:spt="202" path="m,l,21600r21600,l21600,xe">
              <v:stroke joinstyle="miter"/>
              <v:path gradientshapeok="t" o:connecttype="rect"/>
            </v:shapetype>
            <v:shape id="MSIPCM75564b868dadd331b51bb2b9" o:spid="_x0000_s1026" type="#_x0000_t202" alt="{&quot;HashCode&quot;:-1267603503,&quot;Height&quot;:841.0,&quot;Width&quot;:595.0,&quot;Placement&quot;:&quot;Footer&quot;,&quot;Index&quot;:&quot;Primary&quot;,&quot;Section&quot;:1,&quot;Top&quot;:0.0,&quot;Left&quot;:0.0}" style="position:absolute;margin-left:0;margin-top:805.35pt;width:595.3pt;height:21.5pt;z-index:2516776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gX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" o:allowincell="f" filled="f" stroked="f" strokeweight=".5pt">
              <v:textbox inset="20pt,0,,0">
                <w:txbxContent>
                  <w:p w14:paraId="600B1A4A" w14:textId="0A8E44F8" w:rsidR="00DF44BF" w:rsidRPr="00DF44BF" w:rsidRDefault="00DF44BF" w:rsidP="00DF44BF">
                    <w:pPr>
                      <w:spacing w:after="0"/>
                      <w:rPr>
                        <w:rFonts w:ascii="Calibri" w:hAnsi="Calibri" w:cs="Calibri"/>
                        <w:color w:val="000000"/>
                      </w:rPr>
                    </w:pPr>
                    <w:r w:rsidRPr="00DF44BF">
                      <w:rPr>
                        <w:rFonts w:ascii="Calibri" w:hAnsi="Calibri" w:cs="Calibri"/>
                        <w:color w:val="000000"/>
                      </w:rPr>
                      <w:t>OFFICIAL</w:t>
                    </w:r>
                  </w:p>
                </w:txbxContent>
              </v:textbox>
              <w10:wrap anchorx="page" anchory="page"/>
            </v:shape>
          </w:pict>
        </mc:Fallback>
      </mc:AlternateContent>
    </w:r>
  </w:p>
  <w:sdt>
    <w:sdtPr>
      <w:id w:val="-1189211023"/>
      <w:docPartObj>
        <w:docPartGallery w:val="Page Numbers (Bottom of Page)"/>
        <w:docPartUnique/>
      </w:docPartObj>
    </w:sdtPr>
    <w:sdtEndPr>
      <w:rPr>
        <w:noProof/>
      </w:rPr>
    </w:sdtEndPr>
    <w:sdtContent>
      <w:p w14:paraId="3550A2B1" w14:textId="77777777" w:rsidR="009A6138" w:rsidRDefault="009A6138">
        <w:pPr>
          <w:pStyle w:val="Footer"/>
        </w:pPr>
        <w:r w:rsidRPr="00886D20">
          <w:rPr>
            <w:i/>
            <w:iCs/>
            <w:noProof/>
            <w:color w:val="000000" w:themeColor="text1"/>
            <w:sz w:val="16"/>
            <w:szCs w:val="16"/>
          </w:rPr>
          <w:drawing>
            <wp:anchor distT="0" distB="0" distL="114300" distR="114300" simplePos="0" relativeHeight="251670528" behindDoc="1" locked="0" layoutInCell="1" allowOverlap="1" wp14:anchorId="7FCAA7D1" wp14:editId="4FAEAADE">
              <wp:simplePos x="0" y="0"/>
              <wp:positionH relativeFrom="page">
                <wp:align>left</wp:align>
              </wp:positionH>
              <wp:positionV relativeFrom="page">
                <wp:align>bottom</wp:align>
              </wp:positionV>
              <wp:extent cx="7608570" cy="661670"/>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608570" cy="661670"/>
                      </a:xfrm>
                      <a:prstGeom prst="rect">
                        <a:avLst/>
                      </a:prstGeom>
                    </pic:spPr>
                  </pic:pic>
                </a:graphicData>
              </a:graphic>
              <wp14:sizeRelH relativeFrom="page">
                <wp14:pctWidth>0</wp14:pctWidth>
              </wp14:sizeRelH>
              <wp14:sizeRelV relativeFrom="page">
                <wp14:pctHeight>0</wp14:pctHeight>
              </wp14:sizeRelV>
            </wp:anchor>
          </w:drawing>
        </w:r>
      </w:p>
    </w:sdtContent>
  </w:sdt>
  <w:p w14:paraId="0EAB0927" w14:textId="3B65217A" w:rsidR="001256C6" w:rsidRDefault="001256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C86D1" w14:textId="18F82777" w:rsidR="00D1235D" w:rsidRDefault="00102DD8">
    <w:pPr>
      <w:pStyle w:val="Footer"/>
    </w:pPr>
    <w:r w:rsidRPr="00886D20">
      <w:rPr>
        <w:i/>
        <w:iCs/>
        <w:noProof/>
        <w:color w:val="000000" w:themeColor="text1"/>
        <w:sz w:val="16"/>
        <w:szCs w:val="16"/>
      </w:rPr>
      <w:drawing>
        <wp:anchor distT="0" distB="0" distL="114300" distR="114300" simplePos="0" relativeHeight="251663360" behindDoc="0" locked="0" layoutInCell="1" allowOverlap="1" wp14:anchorId="030ECF5C" wp14:editId="3542ABB6">
          <wp:simplePos x="0" y="0"/>
          <wp:positionH relativeFrom="page">
            <wp:align>left</wp:align>
          </wp:positionH>
          <wp:positionV relativeFrom="paragraph">
            <wp:posOffset>-57150</wp:posOffset>
          </wp:positionV>
          <wp:extent cx="7608570" cy="661670"/>
          <wp:effectExtent l="0" t="0" r="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608570" cy="661670"/>
                  </a:xfrm>
                  <a:prstGeom prst="rect">
                    <a:avLst/>
                  </a:prstGeom>
                </pic:spPr>
              </pic:pic>
            </a:graphicData>
          </a:graphic>
          <wp14:sizeRelH relativeFrom="page">
            <wp14:pctWidth>0</wp14:pctWidth>
          </wp14:sizeRelH>
          <wp14:sizeRelV relativeFrom="page">
            <wp14:pctHeight>0</wp14:pctHeight>
          </wp14:sizeRelV>
        </wp:anchor>
      </w:drawing>
    </w:r>
    <w:r w:rsidR="00D1235D">
      <w:rPr>
        <w:noProof/>
      </w:rPr>
      <mc:AlternateContent>
        <mc:Choice Requires="wps">
          <w:drawing>
            <wp:anchor distT="0" distB="0" distL="114300" distR="114300" simplePos="0" relativeHeight="251641856" behindDoc="0" locked="0" layoutInCell="0" allowOverlap="1" wp14:anchorId="33B2BAAD" wp14:editId="6F1DCEB7">
              <wp:simplePos x="0" y="0"/>
              <wp:positionH relativeFrom="page">
                <wp:posOffset>0</wp:posOffset>
              </wp:positionH>
              <wp:positionV relativeFrom="page">
                <wp:posOffset>10227945</wp:posOffset>
              </wp:positionV>
              <wp:extent cx="7560310" cy="273050"/>
              <wp:effectExtent l="0" t="0" r="0" b="12700"/>
              <wp:wrapNone/>
              <wp:docPr id="3" name="MSIPCM5c4f4537b29fc506f34323f0" descr="{&quot;HashCode&quot;:-12676035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F8D49E" w14:textId="269BEF09" w:rsidR="00D1235D" w:rsidRPr="00D1235D" w:rsidRDefault="00D1235D" w:rsidP="00D1235D">
                          <w:pPr>
                            <w:spacing w:after="0"/>
                            <w:rPr>
                              <w:rFonts w:ascii="Calibri" w:hAnsi="Calibri" w:cs="Calibri"/>
                              <w:color w:val="000000"/>
                            </w:rPr>
                          </w:pPr>
                          <w:r w:rsidRPr="00D1235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3B2BAAD" id="_x0000_t202" coordsize="21600,21600" o:spt="202" path="m,l,21600r21600,l21600,xe">
              <v:stroke joinstyle="miter"/>
              <v:path gradientshapeok="t" o:connecttype="rect"/>
            </v:shapetype>
            <v:shape id="MSIPCM5c4f4537b29fc506f34323f0" o:spid="_x0000_s1027" type="#_x0000_t202" alt="{&quot;HashCode&quot;:-1267603503,&quot;Height&quot;:841.0,&quot;Width&quot;:595.0,&quot;Placement&quot;:&quot;Footer&quot;,&quot;Index&quot;:&quot;FirstPage&quot;,&quot;Section&quot;:1,&quot;Top&quot;:0.0,&quot;Left&quot;:0.0}" style="position:absolute;margin-left:0;margin-top:805.35pt;width:595.3pt;height:21.5pt;z-index:2516418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" o:allowincell="f" filled="f" stroked="f" strokeweight=".5pt">
              <v:textbox inset="20pt,0,,0">
                <w:txbxContent>
                  <w:p w14:paraId="7CF8D49E" w14:textId="269BEF09" w:rsidR="00D1235D" w:rsidRPr="00D1235D" w:rsidRDefault="00D1235D" w:rsidP="00D1235D">
                    <w:pPr>
                      <w:spacing w:after="0"/>
                      <w:rPr>
                        <w:rFonts w:ascii="Calibri" w:hAnsi="Calibri" w:cs="Calibri"/>
                        <w:color w:val="000000"/>
                      </w:rPr>
                    </w:pPr>
                    <w:r w:rsidRPr="00D1235D">
                      <w:rPr>
                        <w:rFonts w:ascii="Calibri" w:hAnsi="Calibri" w:cs="Calibri"/>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73D6C" w14:textId="3FE22AC0" w:rsidR="00F661DB" w:rsidRDefault="00681CC0">
    <w:pPr>
      <w:pStyle w:val="Footer"/>
    </w:pPr>
    <w:r>
      <w:rPr>
        <w:noProof/>
      </w:rPr>
      <mc:AlternateContent>
        <mc:Choice Requires="wps">
          <w:drawing>
            <wp:anchor distT="0" distB="0" distL="114300" distR="114300" simplePos="0" relativeHeight="251679744" behindDoc="0" locked="0" layoutInCell="0" allowOverlap="1" wp14:anchorId="628ED500" wp14:editId="5DC9D7FC">
              <wp:simplePos x="0" y="0"/>
              <wp:positionH relativeFrom="page">
                <wp:posOffset>0</wp:posOffset>
              </wp:positionH>
              <wp:positionV relativeFrom="page">
                <wp:posOffset>10227945</wp:posOffset>
              </wp:positionV>
              <wp:extent cx="7560310" cy="273050"/>
              <wp:effectExtent l="0" t="0" r="0" b="12700"/>
              <wp:wrapNone/>
              <wp:docPr id="15" name="MSIPCM51cc410f89ce90bc6a9c6454" descr="{&quot;HashCode&quot;:-1267603503,&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03A9CE" w14:textId="1D52F38A" w:rsidR="00681CC0" w:rsidRPr="00681CC0" w:rsidRDefault="00681CC0" w:rsidP="00681CC0">
                          <w:pPr>
                            <w:spacing w:after="0"/>
                            <w:rPr>
                              <w:rFonts w:ascii="Calibri" w:hAnsi="Calibri" w:cs="Calibri"/>
                              <w:color w:val="000000"/>
                            </w:rPr>
                          </w:pPr>
                          <w:r w:rsidRPr="00681CC0">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28ED500" id="_x0000_t202" coordsize="21600,21600" o:spt="202" path="m,l,21600r21600,l21600,xe">
              <v:stroke joinstyle="miter"/>
              <v:path gradientshapeok="t" o:connecttype="rect"/>
            </v:shapetype>
            <v:shape id="MSIPCM51cc410f89ce90bc6a9c6454" o:spid="_x0000_s1028" type="#_x0000_t202" alt="{&quot;HashCode&quot;:-1267603503,&quot;Height&quot;:841.0,&quot;Width&quot;:595.0,&quot;Placement&quot;:&quot;Footer&quot;,&quot;Index&quot;:&quot;Primary&quot;,&quot;Section&quot;:2,&quot;Top&quot;:0.0,&quot;Left&quot;:0.0}" style="position:absolute;margin-left:0;margin-top:805.35pt;width:595.3pt;height:21.5pt;z-index:2516797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" o:allowincell="f" filled="f" stroked="f" strokeweight=".5pt">
              <v:textbox inset="20pt,0,,0">
                <w:txbxContent>
                  <w:p w14:paraId="1903A9CE" w14:textId="1D52F38A" w:rsidR="00681CC0" w:rsidRPr="00681CC0" w:rsidRDefault="00681CC0" w:rsidP="00681CC0">
                    <w:pPr>
                      <w:spacing w:after="0"/>
                      <w:rPr>
                        <w:rFonts w:ascii="Calibri" w:hAnsi="Calibri" w:cs="Calibri"/>
                        <w:color w:val="000000"/>
                      </w:rPr>
                    </w:pPr>
                    <w:r w:rsidRPr="00681CC0">
                      <w:rPr>
                        <w:rFonts w:ascii="Calibri" w:hAnsi="Calibri" w:cs="Calibri"/>
                        <w:color w:val="000000"/>
                      </w:rPr>
                      <w:t>OFFICIAL</w:t>
                    </w:r>
                  </w:p>
                </w:txbxContent>
              </v:textbox>
              <w10:wrap anchorx="page" anchory="page"/>
            </v:shape>
          </w:pict>
        </mc:Fallback>
      </mc:AlternateContent>
    </w:r>
    <w:sdt>
      <w:sdtPr>
        <w:id w:val="-1746792001"/>
        <w:docPartObj>
          <w:docPartGallery w:val="Page Numbers (Bottom of Page)"/>
          <w:docPartUnique/>
        </w:docPartObj>
      </w:sdtPr>
      <w:sdtEndPr>
        <w:rPr>
          <w:noProof/>
        </w:rPr>
      </w:sdtEndPr>
      <w:sdtContent>
        <w:r w:rsidR="00F661DB" w:rsidRPr="00886D20">
          <w:rPr>
            <w:i/>
            <w:iCs/>
            <w:noProof/>
            <w:color w:val="000000" w:themeColor="text1"/>
            <w:sz w:val="16"/>
            <w:szCs w:val="16"/>
          </w:rPr>
          <w:drawing>
            <wp:anchor distT="0" distB="0" distL="114300" distR="114300" simplePos="0" relativeHeight="251678720" behindDoc="1" locked="0" layoutInCell="1" allowOverlap="1" wp14:anchorId="279889CA" wp14:editId="03C9906E">
              <wp:simplePos x="0" y="0"/>
              <wp:positionH relativeFrom="page">
                <wp:align>left</wp:align>
              </wp:positionH>
              <wp:positionV relativeFrom="page">
                <wp:align>bottom</wp:align>
              </wp:positionV>
              <wp:extent cx="7608570" cy="66167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608570" cy="661670"/>
                      </a:xfrm>
                      <a:prstGeom prst="rect">
                        <a:avLst/>
                      </a:prstGeom>
                    </pic:spPr>
                  </pic:pic>
                </a:graphicData>
              </a:graphic>
              <wp14:sizeRelH relativeFrom="page">
                <wp14:pctWidth>0</wp14:pctWidth>
              </wp14:sizeRelH>
              <wp14:sizeRelV relativeFrom="page">
                <wp14:pctHeight>0</wp14:pctHeight>
              </wp14:sizeRelV>
            </wp:anchor>
          </w:drawing>
        </w:r>
        <w:r w:rsidR="00F661DB">
          <w:fldChar w:fldCharType="begin"/>
        </w:r>
        <w:r w:rsidR="00F661DB">
          <w:instrText xml:space="preserve"> PAGE   \* MERGEFORMAT </w:instrText>
        </w:r>
        <w:r w:rsidR="00F661DB">
          <w:fldChar w:fldCharType="separate"/>
        </w:r>
        <w:r w:rsidR="00F661DB">
          <w:rPr>
            <w:noProof/>
          </w:rPr>
          <w:t>2</w:t>
        </w:r>
        <w:r w:rsidR="00F661DB">
          <w:rPr>
            <w:noProof/>
          </w:rPr>
          <w:fldChar w:fldCharType="end"/>
        </w:r>
      </w:sdtContent>
    </w:sdt>
  </w:p>
  <w:p w14:paraId="2EE224D3" w14:textId="2A1F6BA5" w:rsidR="0015010D" w:rsidRDefault="001501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E5437" w14:textId="77777777" w:rsidR="005722FA" w:rsidRDefault="005722FA" w:rsidP="0016355D">
      <w:pPr>
        <w:spacing w:after="0" w:line="240" w:lineRule="auto"/>
      </w:pPr>
      <w:r>
        <w:separator/>
      </w:r>
    </w:p>
  </w:footnote>
  <w:footnote w:type="continuationSeparator" w:id="0">
    <w:p w14:paraId="2313E3C1" w14:textId="77777777" w:rsidR="005722FA" w:rsidRDefault="005722FA" w:rsidP="0016355D">
      <w:pPr>
        <w:spacing w:after="0" w:line="240" w:lineRule="auto"/>
      </w:pPr>
      <w:r>
        <w:continuationSeparator/>
      </w:r>
    </w:p>
  </w:footnote>
  <w:footnote w:type="continuationNotice" w:id="1">
    <w:p w14:paraId="424ED422" w14:textId="77777777" w:rsidR="005722FA" w:rsidRDefault="005722FA">
      <w:pPr>
        <w:spacing w:after="0" w:line="240" w:lineRule="auto"/>
      </w:pPr>
    </w:p>
  </w:footnote>
  <w:footnote w:id="2">
    <w:p w14:paraId="52BB88DD" w14:textId="6F403FE8" w:rsidR="00AA4FD5" w:rsidRDefault="00AA4FD5">
      <w:pPr>
        <w:pStyle w:val="FootnoteText"/>
      </w:pPr>
      <w:r w:rsidRPr="005E4E0C">
        <w:rPr>
          <w:rStyle w:val="FootnoteReference"/>
        </w:rPr>
        <w:footnoteRef/>
      </w:r>
      <w:r w:rsidRPr="005E4E0C">
        <w:t xml:space="preserve"> </w:t>
      </w:r>
      <w:r w:rsidR="005E4E0C" w:rsidRPr="005E4E0C">
        <w:t>2020 Standards and Guidance in the Care of Archaeological Collections, Society for Museum Archaeology, London.</w:t>
      </w:r>
    </w:p>
  </w:footnote>
  <w:footnote w:id="3">
    <w:p w14:paraId="3236BB69" w14:textId="5E7C9502" w:rsidR="00D31BE5" w:rsidRDefault="00D31BE5">
      <w:pPr>
        <w:pStyle w:val="FootnoteText"/>
      </w:pPr>
      <w:r>
        <w:rPr>
          <w:rStyle w:val="FootnoteReference"/>
        </w:rPr>
        <w:footnoteRef/>
      </w:r>
      <w:r>
        <w:t xml:space="preserve"> Richards, Thomas </w:t>
      </w:r>
      <w:r>
        <w:rPr>
          <w:i/>
          <w:iCs/>
        </w:rPr>
        <w:t>“Survey Strategies in Landscape Archaeology”</w:t>
      </w:r>
      <w:r>
        <w:t xml:space="preserve">, in </w:t>
      </w:r>
      <w:r>
        <w:rPr>
          <w:i/>
          <w:iCs/>
        </w:rPr>
        <w:t xml:space="preserve">Handbook of Landscape Archaeology </w:t>
      </w:r>
      <w:r>
        <w:t>2008 Ed. B. David and J. Thomas, Left Coast Press, California</w:t>
      </w:r>
    </w:p>
  </w:footnote>
  <w:footnote w:id="4">
    <w:p w14:paraId="750127F3" w14:textId="55CC55C4" w:rsidR="002D6072" w:rsidRDefault="002D6072">
      <w:pPr>
        <w:pStyle w:val="FootnoteText"/>
      </w:pPr>
      <w:r>
        <w:rPr>
          <w:rStyle w:val="FootnoteReference"/>
        </w:rPr>
        <w:footnoteRef/>
      </w:r>
      <w:r>
        <w:t xml:space="preserve"> </w:t>
      </w:r>
      <w:r w:rsidRPr="002D6072">
        <w:t>See 2020 Standards and Guidance in the Care of Archaeological Collections, Society for Museum Archaeology, London.</w:t>
      </w:r>
    </w:p>
  </w:footnote>
  <w:footnote w:id="5">
    <w:p w14:paraId="0A4B4280" w14:textId="224BCD71" w:rsidR="00085599" w:rsidRDefault="00085599">
      <w:pPr>
        <w:pStyle w:val="FootnoteText"/>
      </w:pPr>
      <w:r>
        <w:rPr>
          <w:rStyle w:val="FootnoteReference"/>
        </w:rPr>
        <w:footnoteRef/>
      </w:r>
      <w:r>
        <w:t xml:space="preserve"> </w:t>
      </w:r>
      <w:r w:rsidRPr="00085599">
        <w:t>Burke, Heather and Claire Smith 2004 The Archaeologist’s Field Handbook, Allen and Unwin, Sydney</w:t>
      </w:r>
    </w:p>
  </w:footnote>
  <w:footnote w:id="6">
    <w:p w14:paraId="3B3F6C9E" w14:textId="6AEF4EA9" w:rsidR="00085599" w:rsidRDefault="00085599">
      <w:pPr>
        <w:pStyle w:val="FootnoteText"/>
      </w:pPr>
      <w:r>
        <w:rPr>
          <w:rStyle w:val="FootnoteReference"/>
        </w:rPr>
        <w:footnoteRef/>
      </w:r>
      <w:r>
        <w:t xml:space="preserve"> </w:t>
      </w:r>
      <w:r w:rsidRPr="006539CA">
        <w:t xml:space="preserve">Holdaway, Simon and Stern, Nicola 2004 </w:t>
      </w:r>
      <w:r w:rsidRPr="006539CA">
        <w:rPr>
          <w:i/>
        </w:rPr>
        <w:t xml:space="preserve">A Record in Stone, </w:t>
      </w:r>
      <w:r w:rsidRPr="006539CA">
        <w:t>Museum Victoria and Aboriginal Studies Press, Canberra</w:t>
      </w:r>
    </w:p>
  </w:footnote>
  <w:footnote w:id="7">
    <w:p w14:paraId="3489FDFF" w14:textId="2C971507" w:rsidR="00085599" w:rsidRDefault="00085599">
      <w:pPr>
        <w:pStyle w:val="FootnoteText"/>
      </w:pPr>
      <w:r>
        <w:rPr>
          <w:rStyle w:val="FootnoteReference"/>
        </w:rPr>
        <w:footnoteRef/>
      </w:r>
      <w:r>
        <w:t xml:space="preserve"> </w:t>
      </w:r>
      <w:r w:rsidRPr="006539CA">
        <w:t xml:space="preserve">Connah, Graham (Ed.) </w:t>
      </w:r>
      <w:r w:rsidRPr="006539CA">
        <w:rPr>
          <w:i/>
        </w:rPr>
        <w:t>Australian Field Archaeology: a guide to techniques</w:t>
      </w:r>
      <w:r w:rsidRPr="006539CA">
        <w:t>, Australian Institute of Aboriginal Studies, Canberra</w:t>
      </w:r>
    </w:p>
  </w:footnote>
  <w:footnote w:id="8">
    <w:p w14:paraId="25FC4992" w14:textId="798B647D" w:rsidR="00085599" w:rsidRDefault="00085599">
      <w:pPr>
        <w:pStyle w:val="FootnoteText"/>
      </w:pPr>
      <w:r>
        <w:rPr>
          <w:rStyle w:val="FootnoteReference"/>
        </w:rPr>
        <w:footnoteRef/>
      </w:r>
      <w:r>
        <w:t xml:space="preserve"> </w:t>
      </w:r>
      <w:r w:rsidRPr="006539CA">
        <w:t xml:space="preserve">Richards, Thomas “Survey Strategies in Landscape Archaeology”, in </w:t>
      </w:r>
      <w:r w:rsidRPr="006539CA">
        <w:rPr>
          <w:i/>
        </w:rPr>
        <w:t>Handbook of Landscape Archaeology</w:t>
      </w:r>
      <w:r w:rsidRPr="006539CA">
        <w:t xml:space="preserve"> 2008 Ed. B. David and J. Thomas, Left Coast Press, California</w:t>
      </w:r>
    </w:p>
  </w:footnote>
  <w:footnote w:id="9">
    <w:p w14:paraId="6D2BB97B" w14:textId="77777777" w:rsidR="00243943" w:rsidRDefault="00243943" w:rsidP="00243943">
      <w:pPr>
        <w:pStyle w:val="FootnoteText"/>
      </w:pPr>
      <w:r>
        <w:rPr>
          <w:rStyle w:val="FootnoteReference"/>
        </w:rPr>
        <w:footnoteRef/>
      </w:r>
      <w:r>
        <w:t xml:space="preserve"> </w:t>
      </w:r>
      <w:r w:rsidRPr="00F73D99">
        <w:t>2013</w:t>
      </w:r>
      <w:hyperlink r:id="rId1" w:history="1">
        <w:r w:rsidRPr="007C3B96">
          <w:rPr>
            <w:rStyle w:val="Hyperlink"/>
          </w:rPr>
          <w:t xml:space="preserve"> Burra Charter&amp; Practice Notes</w:t>
        </w:r>
      </w:hyperlink>
      <w:r>
        <w:t>, Australia ICOMOS, Burwood.</w:t>
      </w:r>
    </w:p>
  </w:footnote>
  <w:footnote w:id="10">
    <w:p w14:paraId="3B5E6756" w14:textId="01C90257" w:rsidR="00523CC0" w:rsidRDefault="00523CC0">
      <w:pPr>
        <w:pStyle w:val="FootnoteText"/>
      </w:pPr>
      <w:r>
        <w:rPr>
          <w:rStyle w:val="FootnoteReference"/>
        </w:rPr>
        <w:footnoteRef/>
      </w:r>
      <w:r>
        <w:t xml:space="preserve"> </w:t>
      </w:r>
      <w:r w:rsidR="002F6712">
        <w:t>Australian Governmen</w:t>
      </w:r>
      <w:r w:rsidR="00DE0787">
        <w:t xml:space="preserve">t, </w:t>
      </w:r>
      <w:r w:rsidR="00F611F8">
        <w:t>Style Manual</w:t>
      </w:r>
      <w:r w:rsidR="00DE0787">
        <w:t xml:space="preserve">, </w:t>
      </w:r>
      <w:hyperlink r:id="rId2" w:history="1">
        <w:r w:rsidR="005F772E" w:rsidRPr="00034FE5">
          <w:rPr>
            <w:rStyle w:val="Hyperlink"/>
          </w:rPr>
          <w:t>https://www.stylemanual.gov.au/</w:t>
        </w:r>
      </w:hyperlink>
      <w:r w:rsidR="005F772E">
        <w:t>, accessed 21 August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F891E" w14:textId="77777777" w:rsidR="00501F7A" w:rsidRDefault="00501F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C052D" w14:textId="0ABB3C40" w:rsidR="00B463BC" w:rsidRDefault="007771A5" w:rsidP="00701D22">
    <w:pPr>
      <w:pStyle w:val="Header"/>
      <w:tabs>
        <w:tab w:val="clear" w:pos="4513"/>
        <w:tab w:val="clear" w:pos="9026"/>
        <w:tab w:val="left" w:pos="1110"/>
      </w:tabs>
    </w:pPr>
    <w:r>
      <w:rPr>
        <w:noProof/>
      </w:rPr>
      <w:drawing>
        <wp:anchor distT="0" distB="0" distL="114300" distR="114300" simplePos="0" relativeHeight="251655168" behindDoc="0" locked="0" layoutInCell="1" allowOverlap="1" wp14:anchorId="633B0B9A" wp14:editId="31274949">
          <wp:simplePos x="0" y="0"/>
          <wp:positionH relativeFrom="page">
            <wp:align>right</wp:align>
          </wp:positionH>
          <wp:positionV relativeFrom="paragraph">
            <wp:posOffset>-450215</wp:posOffset>
          </wp:positionV>
          <wp:extent cx="7667625" cy="57411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extLst>
                      <a:ext uri="{28A0092B-C50C-407E-A947-70E740481C1C}">
                        <a14:useLocalDpi xmlns:a14="http://schemas.microsoft.com/office/drawing/2010/main" val="0"/>
                      </a:ext>
                    </a:extLst>
                  </a:blip>
                  <a:stretch>
                    <a:fillRect/>
                  </a:stretch>
                </pic:blipFill>
                <pic:spPr>
                  <a:xfrm>
                    <a:off x="0" y="0"/>
                    <a:ext cx="7667625" cy="57411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D5D5F" w14:textId="05E474D7" w:rsidR="00F56899" w:rsidRPr="00F56899" w:rsidRDefault="00F56899" w:rsidP="00F56899">
    <w:pPr>
      <w:pStyle w:val="Header"/>
    </w:pPr>
    <w:r>
      <w:rPr>
        <w:noProof/>
      </w:rPr>
      <w:drawing>
        <wp:anchor distT="0" distB="0" distL="114300" distR="114300" simplePos="0" relativeHeight="251649024" behindDoc="0" locked="0" layoutInCell="1" allowOverlap="1" wp14:anchorId="28630086" wp14:editId="1FB01C54">
          <wp:simplePos x="0" y="0"/>
          <wp:positionH relativeFrom="page">
            <wp:align>left</wp:align>
          </wp:positionH>
          <wp:positionV relativeFrom="paragraph">
            <wp:posOffset>-449580</wp:posOffset>
          </wp:positionV>
          <wp:extent cx="7560310" cy="2881630"/>
          <wp:effectExtent l="0" t="0" r="2540" b="0"/>
          <wp:wrapThrough wrapText="bothSides">
            <wp:wrapPolygon edited="0">
              <wp:start x="0" y="0"/>
              <wp:lineTo x="0" y="21419"/>
              <wp:lineTo x="21553" y="21419"/>
              <wp:lineTo x="21553"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86050" cy="28919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B449C"/>
    <w:multiLevelType w:val="hybridMultilevel"/>
    <w:tmpl w:val="CED69CB8"/>
    <w:lvl w:ilvl="0" w:tplc="02164E04">
      <w:start w:val="1"/>
      <w:numFmt w:val="bullet"/>
      <w:lvlText w:val="-"/>
      <w:lvlJc w:val="left"/>
      <w:pPr>
        <w:ind w:left="720" w:hanging="360"/>
      </w:pPr>
      <w:rPr>
        <w:rFonts w:ascii="VIC" w:eastAsiaTheme="minorHAnsi" w:hAnsi="VIC" w:cs="Aria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844279"/>
    <w:multiLevelType w:val="hybridMultilevel"/>
    <w:tmpl w:val="5E20868C"/>
    <w:lvl w:ilvl="0" w:tplc="0C090011">
      <w:start w:val="1"/>
      <w:numFmt w:val="decimal"/>
      <w:lvlText w:val="%1)"/>
      <w:lvlJc w:val="left"/>
      <w:pPr>
        <w:ind w:left="720" w:hanging="360"/>
      </w:pPr>
    </w:lvl>
    <w:lvl w:ilvl="1" w:tplc="F734373E">
      <w:start w:val="1"/>
      <w:numFmt w:val="lowerLetter"/>
      <w:lvlText w:val="%2)"/>
      <w:lvlJc w:val="right"/>
      <w:pPr>
        <w:ind w:left="1440" w:hanging="360"/>
      </w:pPr>
      <w:rPr>
        <w:rFonts w:asciiTheme="minorHAnsi" w:eastAsiaTheme="minorHAnsi" w:hAnsiTheme="minorHAnsi" w:cstheme="minorBidi"/>
        <w:i w:val="0"/>
        <w:iCs w:val="0"/>
      </w:rPr>
    </w:lvl>
    <w:lvl w:ilvl="2" w:tplc="43A0ACD6">
      <w:start w:val="1"/>
      <w:numFmt w:val="lowerRoman"/>
      <w:lvlText w:val="%3)"/>
      <w:lvlJc w:val="left"/>
      <w:pPr>
        <w:ind w:left="2340" w:hanging="360"/>
      </w:pPr>
      <w:rPr>
        <w:rFonts w:ascii="VIC" w:hAnsi="VIC" w:hint="default"/>
      </w:rPr>
    </w:lvl>
    <w:lvl w:ilvl="3" w:tplc="90244CFA">
      <w:start w:val="5"/>
      <w:numFmt w:val="upperLetter"/>
      <w:lvlText w:val="%4)"/>
      <w:lvlJc w:val="left"/>
      <w:pPr>
        <w:ind w:left="2880" w:hanging="360"/>
      </w:pPr>
      <w:rPr>
        <w:rFonts w:hint="default"/>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01E443EC"/>
    <w:multiLevelType w:val="hybridMultilevel"/>
    <w:tmpl w:val="0388C51E"/>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091029"/>
    <w:multiLevelType w:val="hybridMultilevel"/>
    <w:tmpl w:val="6A6C18DE"/>
    <w:lvl w:ilvl="0" w:tplc="4502F500">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4557C2"/>
    <w:multiLevelType w:val="hybridMultilevel"/>
    <w:tmpl w:val="E696A9C0"/>
    <w:lvl w:ilvl="0" w:tplc="C12A16C2">
      <w:start w:val="1"/>
      <w:numFmt w:val="lowerLetter"/>
      <w:lvlText w:val="(%1)"/>
      <w:lvlJc w:val="left"/>
      <w:pPr>
        <w:tabs>
          <w:tab w:val="num" w:pos="720"/>
        </w:tabs>
        <w:ind w:left="720" w:hanging="360"/>
      </w:pPr>
    </w:lvl>
    <w:lvl w:ilvl="1" w:tplc="8690EA4C" w:tentative="1">
      <w:start w:val="1"/>
      <w:numFmt w:val="lowerLetter"/>
      <w:lvlText w:val="(%2)"/>
      <w:lvlJc w:val="left"/>
      <w:pPr>
        <w:tabs>
          <w:tab w:val="num" w:pos="1440"/>
        </w:tabs>
        <w:ind w:left="1440" w:hanging="360"/>
      </w:pPr>
    </w:lvl>
    <w:lvl w:ilvl="2" w:tplc="2D6AB4D8" w:tentative="1">
      <w:start w:val="1"/>
      <w:numFmt w:val="lowerLetter"/>
      <w:lvlText w:val="(%3)"/>
      <w:lvlJc w:val="left"/>
      <w:pPr>
        <w:tabs>
          <w:tab w:val="num" w:pos="2160"/>
        </w:tabs>
        <w:ind w:left="2160" w:hanging="360"/>
      </w:pPr>
    </w:lvl>
    <w:lvl w:ilvl="3" w:tplc="35067726" w:tentative="1">
      <w:start w:val="1"/>
      <w:numFmt w:val="lowerLetter"/>
      <w:lvlText w:val="(%4)"/>
      <w:lvlJc w:val="left"/>
      <w:pPr>
        <w:tabs>
          <w:tab w:val="num" w:pos="2880"/>
        </w:tabs>
        <w:ind w:left="2880" w:hanging="360"/>
      </w:pPr>
    </w:lvl>
    <w:lvl w:ilvl="4" w:tplc="68447DFA" w:tentative="1">
      <w:start w:val="1"/>
      <w:numFmt w:val="lowerLetter"/>
      <w:lvlText w:val="(%5)"/>
      <w:lvlJc w:val="left"/>
      <w:pPr>
        <w:tabs>
          <w:tab w:val="num" w:pos="3600"/>
        </w:tabs>
        <w:ind w:left="3600" w:hanging="360"/>
      </w:pPr>
    </w:lvl>
    <w:lvl w:ilvl="5" w:tplc="54DCD558" w:tentative="1">
      <w:start w:val="1"/>
      <w:numFmt w:val="lowerLetter"/>
      <w:lvlText w:val="(%6)"/>
      <w:lvlJc w:val="left"/>
      <w:pPr>
        <w:tabs>
          <w:tab w:val="num" w:pos="4320"/>
        </w:tabs>
        <w:ind w:left="4320" w:hanging="360"/>
      </w:pPr>
    </w:lvl>
    <w:lvl w:ilvl="6" w:tplc="2CB8DFE6" w:tentative="1">
      <w:start w:val="1"/>
      <w:numFmt w:val="lowerLetter"/>
      <w:lvlText w:val="(%7)"/>
      <w:lvlJc w:val="left"/>
      <w:pPr>
        <w:tabs>
          <w:tab w:val="num" w:pos="5040"/>
        </w:tabs>
        <w:ind w:left="5040" w:hanging="360"/>
      </w:pPr>
    </w:lvl>
    <w:lvl w:ilvl="7" w:tplc="FA06505C" w:tentative="1">
      <w:start w:val="1"/>
      <w:numFmt w:val="lowerLetter"/>
      <w:lvlText w:val="(%8)"/>
      <w:lvlJc w:val="left"/>
      <w:pPr>
        <w:tabs>
          <w:tab w:val="num" w:pos="5760"/>
        </w:tabs>
        <w:ind w:left="5760" w:hanging="360"/>
      </w:pPr>
    </w:lvl>
    <w:lvl w:ilvl="8" w:tplc="6C5A3248" w:tentative="1">
      <w:start w:val="1"/>
      <w:numFmt w:val="lowerLetter"/>
      <w:lvlText w:val="(%9)"/>
      <w:lvlJc w:val="left"/>
      <w:pPr>
        <w:tabs>
          <w:tab w:val="num" w:pos="6480"/>
        </w:tabs>
        <w:ind w:left="6480" w:hanging="360"/>
      </w:pPr>
    </w:lvl>
  </w:abstractNum>
  <w:abstractNum w:abstractNumId="5" w15:restartNumberingAfterBreak="0">
    <w:nsid w:val="09716A38"/>
    <w:multiLevelType w:val="hybridMultilevel"/>
    <w:tmpl w:val="E9DEB07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A243C62"/>
    <w:multiLevelType w:val="hybridMultilevel"/>
    <w:tmpl w:val="8D9638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A4F327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C327B9D"/>
    <w:multiLevelType w:val="hybridMultilevel"/>
    <w:tmpl w:val="F4B2FFAA"/>
    <w:lvl w:ilvl="0" w:tplc="02164E04">
      <w:start w:val="1"/>
      <w:numFmt w:val="bullet"/>
      <w:lvlText w:val="-"/>
      <w:lvlJc w:val="left"/>
      <w:pPr>
        <w:ind w:left="720" w:hanging="360"/>
      </w:pPr>
      <w:rPr>
        <w:rFonts w:ascii="VIC" w:eastAsiaTheme="minorHAnsi" w:hAnsi="VIC" w:cs="Aria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AE73BB"/>
    <w:multiLevelType w:val="hybridMultilevel"/>
    <w:tmpl w:val="3306D336"/>
    <w:lvl w:ilvl="0" w:tplc="210AFDCE">
      <w:start w:val="1"/>
      <w:numFmt w:val="lowerLetter"/>
      <w:lvlText w:val="%1)"/>
      <w:lvlJc w:val="left"/>
      <w:pPr>
        <w:tabs>
          <w:tab w:val="num" w:pos="1437"/>
        </w:tabs>
        <w:ind w:left="1437" w:hanging="357"/>
      </w:pPr>
      <w:rPr>
        <w:rFonts w:hint="default"/>
      </w:rPr>
    </w:lvl>
    <w:lvl w:ilvl="1" w:tplc="07F462FA">
      <w:start w:val="1"/>
      <w:numFmt w:val="bullet"/>
      <w:lvlText w:val=""/>
      <w:lvlJc w:val="left"/>
      <w:pPr>
        <w:tabs>
          <w:tab w:val="num" w:pos="1440"/>
        </w:tabs>
        <w:ind w:left="1440" w:hanging="360"/>
      </w:pPr>
      <w:rPr>
        <w:rFonts w:ascii="Wingdings" w:hAnsi="Wingdings" w:hint="default"/>
        <w:sz w:val="22"/>
        <w:szCs w:val="22"/>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143C6A1B"/>
    <w:multiLevelType w:val="hybridMultilevel"/>
    <w:tmpl w:val="C1960988"/>
    <w:lvl w:ilvl="0" w:tplc="A0904BC2">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0F249E"/>
    <w:multiLevelType w:val="hybridMultilevel"/>
    <w:tmpl w:val="04F0D9C0"/>
    <w:lvl w:ilvl="0" w:tplc="931ABBE2">
      <w:start w:val="1"/>
      <w:numFmt w:val="bullet"/>
      <w:lvlText w:val=""/>
      <w:lvlJc w:val="left"/>
      <w:pPr>
        <w:tabs>
          <w:tab w:val="num" w:pos="360"/>
        </w:tabs>
        <w:ind w:left="360" w:hanging="360"/>
      </w:pPr>
      <w:rPr>
        <w:rFonts w:ascii="Wingdings" w:hAnsi="Wingdings" w:hint="default"/>
        <w:sz w:val="22"/>
        <w:szCs w:val="22"/>
      </w:rPr>
    </w:lvl>
    <w:lvl w:ilvl="1" w:tplc="0C090005">
      <w:start w:val="1"/>
      <w:numFmt w:val="bullet"/>
      <w:lvlText w:val=""/>
      <w:lvlJc w:val="left"/>
      <w:pPr>
        <w:tabs>
          <w:tab w:val="num" w:pos="1440"/>
        </w:tabs>
        <w:ind w:left="1440" w:hanging="360"/>
      </w:pPr>
      <w:rPr>
        <w:rFonts w:ascii="Wingdings" w:hAnsi="Wingdings" w:hint="default"/>
        <w:sz w:val="22"/>
        <w:szCs w:val="2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240F4F"/>
    <w:multiLevelType w:val="hybridMultilevel"/>
    <w:tmpl w:val="E5BE4346"/>
    <w:lvl w:ilvl="0" w:tplc="02164E04">
      <w:start w:val="1"/>
      <w:numFmt w:val="bullet"/>
      <w:lvlText w:val="-"/>
      <w:lvlJc w:val="left"/>
      <w:pPr>
        <w:ind w:left="720" w:hanging="360"/>
      </w:pPr>
      <w:rPr>
        <w:rFonts w:ascii="VIC" w:eastAsiaTheme="minorHAnsi" w:hAnsi="VIC" w:cs="Aria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1D48C9"/>
    <w:multiLevelType w:val="hybridMultilevel"/>
    <w:tmpl w:val="062883A2"/>
    <w:lvl w:ilvl="0" w:tplc="02164E04">
      <w:start w:val="1"/>
      <w:numFmt w:val="bullet"/>
      <w:lvlText w:val="-"/>
      <w:lvlJc w:val="left"/>
      <w:pPr>
        <w:ind w:left="720" w:hanging="360"/>
      </w:pPr>
      <w:rPr>
        <w:rFonts w:ascii="VIC" w:eastAsiaTheme="minorHAnsi" w:hAnsi="VIC" w:cs="Aria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5177BE"/>
    <w:multiLevelType w:val="hybridMultilevel"/>
    <w:tmpl w:val="EBCA580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F083523"/>
    <w:multiLevelType w:val="hybridMultilevel"/>
    <w:tmpl w:val="6596B6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C613CB1"/>
    <w:multiLevelType w:val="hybridMultilevel"/>
    <w:tmpl w:val="104C6F1A"/>
    <w:lvl w:ilvl="0" w:tplc="02164E04">
      <w:start w:val="1"/>
      <w:numFmt w:val="bullet"/>
      <w:lvlText w:val="-"/>
      <w:lvlJc w:val="left"/>
      <w:pPr>
        <w:ind w:left="720" w:hanging="360"/>
      </w:pPr>
      <w:rPr>
        <w:rFonts w:ascii="VIC" w:eastAsiaTheme="minorHAnsi" w:hAnsi="VIC" w:cs="ArialMT"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9829AD"/>
    <w:multiLevelType w:val="hybridMultilevel"/>
    <w:tmpl w:val="1A4407C6"/>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36F33964"/>
    <w:multiLevelType w:val="hybridMultilevel"/>
    <w:tmpl w:val="BD1EA5C8"/>
    <w:lvl w:ilvl="0" w:tplc="689CC67A">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0D5F1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D034F1E"/>
    <w:multiLevelType w:val="hybridMultilevel"/>
    <w:tmpl w:val="D6CE5600"/>
    <w:lvl w:ilvl="0" w:tplc="02164E04">
      <w:start w:val="1"/>
      <w:numFmt w:val="bullet"/>
      <w:lvlText w:val="-"/>
      <w:lvlJc w:val="left"/>
      <w:pPr>
        <w:ind w:left="720" w:hanging="360"/>
      </w:pPr>
      <w:rPr>
        <w:rFonts w:ascii="VIC" w:eastAsiaTheme="minorHAnsi" w:hAnsi="VIC" w:cs="Aria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0C3896"/>
    <w:multiLevelType w:val="hybridMultilevel"/>
    <w:tmpl w:val="1994C34A"/>
    <w:lvl w:ilvl="0" w:tplc="02164E04">
      <w:start w:val="1"/>
      <w:numFmt w:val="bullet"/>
      <w:lvlText w:val="-"/>
      <w:lvlJc w:val="left"/>
      <w:pPr>
        <w:ind w:left="720" w:hanging="360"/>
      </w:pPr>
      <w:rPr>
        <w:rFonts w:ascii="VIC" w:eastAsiaTheme="minorHAnsi" w:hAnsi="VIC" w:cs="Aria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F944A7C"/>
    <w:multiLevelType w:val="hybridMultilevel"/>
    <w:tmpl w:val="AA806F54"/>
    <w:lvl w:ilvl="0" w:tplc="0C090011">
      <w:start w:val="1"/>
      <w:numFmt w:val="decimal"/>
      <w:lvlText w:val="%1)"/>
      <w:lvlJc w:val="left"/>
      <w:pPr>
        <w:ind w:left="720" w:hanging="360"/>
      </w:pPr>
    </w:lvl>
    <w:lvl w:ilvl="1" w:tplc="826CDB5E">
      <w:start w:val="1"/>
      <w:numFmt w:val="lowerLetter"/>
      <w:lvlText w:val="%2)"/>
      <w:lvlJc w:val="right"/>
      <w:pPr>
        <w:ind w:left="1440" w:hanging="360"/>
      </w:pPr>
      <w:rPr>
        <w:rFonts w:asciiTheme="minorHAnsi" w:eastAsiaTheme="minorHAnsi" w:hAnsiTheme="minorHAnsi" w:cstheme="minorBidi"/>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0762144"/>
    <w:multiLevelType w:val="hybridMultilevel"/>
    <w:tmpl w:val="8C74A976"/>
    <w:lvl w:ilvl="0" w:tplc="0C090011">
      <w:start w:val="1"/>
      <w:numFmt w:val="decimal"/>
      <w:lvlText w:val="%1)"/>
      <w:lvlJc w:val="left"/>
      <w:pPr>
        <w:ind w:left="720" w:hanging="360"/>
      </w:pPr>
    </w:lvl>
    <w:lvl w:ilvl="1" w:tplc="826CDB5E">
      <w:start w:val="1"/>
      <w:numFmt w:val="lowerLetter"/>
      <w:lvlText w:val="%2)"/>
      <w:lvlJc w:val="right"/>
      <w:pPr>
        <w:ind w:left="1440" w:hanging="360"/>
      </w:pPr>
      <w:rPr>
        <w:rFonts w:asciiTheme="minorHAnsi" w:eastAsiaTheme="minorHAnsi" w:hAnsiTheme="minorHAnsi" w:cstheme="minorBid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1EB1172"/>
    <w:multiLevelType w:val="multilevel"/>
    <w:tmpl w:val="F176C5BA"/>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22C6176"/>
    <w:multiLevelType w:val="hybridMultilevel"/>
    <w:tmpl w:val="5A606C30"/>
    <w:lvl w:ilvl="0" w:tplc="02164E04">
      <w:start w:val="1"/>
      <w:numFmt w:val="bullet"/>
      <w:lvlText w:val="-"/>
      <w:lvlJc w:val="left"/>
      <w:pPr>
        <w:ind w:left="720" w:hanging="360"/>
      </w:pPr>
      <w:rPr>
        <w:rFonts w:ascii="VIC" w:eastAsiaTheme="minorHAnsi" w:hAnsi="VIC" w:cs="Aria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67D7CE0"/>
    <w:multiLevelType w:val="hybridMultilevel"/>
    <w:tmpl w:val="F386DEE4"/>
    <w:lvl w:ilvl="0" w:tplc="6E52B63C">
      <w:start w:val="1"/>
      <w:numFmt w:val="decimal"/>
      <w:lvlText w:val="%1."/>
      <w:lvlJc w:val="left"/>
      <w:pPr>
        <w:ind w:left="1080" w:hanging="72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D2B3045"/>
    <w:multiLevelType w:val="hybridMultilevel"/>
    <w:tmpl w:val="F7784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2752050"/>
    <w:multiLevelType w:val="hybridMultilevel"/>
    <w:tmpl w:val="87A8CE38"/>
    <w:lvl w:ilvl="0" w:tplc="02164E04">
      <w:start w:val="1"/>
      <w:numFmt w:val="bullet"/>
      <w:lvlText w:val="-"/>
      <w:lvlJc w:val="left"/>
      <w:pPr>
        <w:ind w:left="720" w:hanging="360"/>
      </w:pPr>
      <w:rPr>
        <w:rFonts w:ascii="VIC" w:eastAsiaTheme="minorHAnsi" w:hAnsi="VIC" w:cs="Aria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3BF09D0"/>
    <w:multiLevelType w:val="hybridMultilevel"/>
    <w:tmpl w:val="A718CB12"/>
    <w:lvl w:ilvl="0" w:tplc="15C46E16">
      <w:start w:val="1"/>
      <w:numFmt w:val="lowerLetter"/>
      <w:lvlText w:val="%1)"/>
      <w:lvlJc w:val="left"/>
      <w:pPr>
        <w:tabs>
          <w:tab w:val="num" w:pos="1066"/>
        </w:tabs>
        <w:ind w:left="706" w:firstLine="3"/>
      </w:pPr>
      <w:rPr>
        <w:rFonts w:hint="default"/>
      </w:rPr>
    </w:lvl>
    <w:lvl w:ilvl="1" w:tplc="0C090019">
      <w:start w:val="1"/>
      <w:numFmt w:val="lowerLetter"/>
      <w:lvlText w:val="%2."/>
      <w:lvlJc w:val="left"/>
      <w:pPr>
        <w:tabs>
          <w:tab w:val="num" w:pos="1069"/>
        </w:tabs>
        <w:ind w:left="1069" w:hanging="360"/>
      </w:pPr>
    </w:lvl>
    <w:lvl w:ilvl="2" w:tplc="0C09001B" w:tentative="1">
      <w:start w:val="1"/>
      <w:numFmt w:val="lowerRoman"/>
      <w:lvlText w:val="%3."/>
      <w:lvlJc w:val="right"/>
      <w:pPr>
        <w:tabs>
          <w:tab w:val="num" w:pos="1789"/>
        </w:tabs>
        <w:ind w:left="1789" w:hanging="180"/>
      </w:pPr>
    </w:lvl>
    <w:lvl w:ilvl="3" w:tplc="0C09000F" w:tentative="1">
      <w:start w:val="1"/>
      <w:numFmt w:val="decimal"/>
      <w:lvlText w:val="%4."/>
      <w:lvlJc w:val="left"/>
      <w:pPr>
        <w:tabs>
          <w:tab w:val="num" w:pos="2509"/>
        </w:tabs>
        <w:ind w:left="2509" w:hanging="360"/>
      </w:pPr>
    </w:lvl>
    <w:lvl w:ilvl="4" w:tplc="0C090019" w:tentative="1">
      <w:start w:val="1"/>
      <w:numFmt w:val="lowerLetter"/>
      <w:lvlText w:val="%5."/>
      <w:lvlJc w:val="left"/>
      <w:pPr>
        <w:tabs>
          <w:tab w:val="num" w:pos="3229"/>
        </w:tabs>
        <w:ind w:left="3229" w:hanging="360"/>
      </w:pPr>
    </w:lvl>
    <w:lvl w:ilvl="5" w:tplc="0C09001B" w:tentative="1">
      <w:start w:val="1"/>
      <w:numFmt w:val="lowerRoman"/>
      <w:lvlText w:val="%6."/>
      <w:lvlJc w:val="right"/>
      <w:pPr>
        <w:tabs>
          <w:tab w:val="num" w:pos="3949"/>
        </w:tabs>
        <w:ind w:left="3949" w:hanging="180"/>
      </w:pPr>
    </w:lvl>
    <w:lvl w:ilvl="6" w:tplc="0C09000F" w:tentative="1">
      <w:start w:val="1"/>
      <w:numFmt w:val="decimal"/>
      <w:lvlText w:val="%7."/>
      <w:lvlJc w:val="left"/>
      <w:pPr>
        <w:tabs>
          <w:tab w:val="num" w:pos="4669"/>
        </w:tabs>
        <w:ind w:left="4669" w:hanging="360"/>
      </w:pPr>
    </w:lvl>
    <w:lvl w:ilvl="7" w:tplc="0C090019" w:tentative="1">
      <w:start w:val="1"/>
      <w:numFmt w:val="lowerLetter"/>
      <w:lvlText w:val="%8."/>
      <w:lvlJc w:val="left"/>
      <w:pPr>
        <w:tabs>
          <w:tab w:val="num" w:pos="5389"/>
        </w:tabs>
        <w:ind w:left="5389" w:hanging="360"/>
      </w:pPr>
    </w:lvl>
    <w:lvl w:ilvl="8" w:tplc="0C09001B" w:tentative="1">
      <w:start w:val="1"/>
      <w:numFmt w:val="lowerRoman"/>
      <w:lvlText w:val="%9."/>
      <w:lvlJc w:val="right"/>
      <w:pPr>
        <w:tabs>
          <w:tab w:val="num" w:pos="6109"/>
        </w:tabs>
        <w:ind w:left="6109" w:hanging="180"/>
      </w:pPr>
    </w:lvl>
  </w:abstractNum>
  <w:abstractNum w:abstractNumId="30" w15:restartNumberingAfterBreak="0">
    <w:nsid w:val="545576AA"/>
    <w:multiLevelType w:val="hybridMultilevel"/>
    <w:tmpl w:val="A042A4B0"/>
    <w:lvl w:ilvl="0" w:tplc="FFFFFFFF">
      <w:start w:val="1"/>
      <w:numFmt w:val="bullet"/>
      <w:lvlText w:val="-"/>
      <w:lvlJc w:val="left"/>
      <w:pPr>
        <w:ind w:left="720" w:hanging="360"/>
      </w:pPr>
      <w:rPr>
        <w:rFonts w:ascii="VIC" w:eastAsiaTheme="minorHAnsi" w:hAnsi="VIC" w:cs="ArialMT" w:hint="default"/>
      </w:rPr>
    </w:lvl>
    <w:lvl w:ilvl="1" w:tplc="689CC67A">
      <w:start w:val="2"/>
      <w:numFmt w:val="bullet"/>
      <w:lvlText w:val="-"/>
      <w:lvlJc w:val="left"/>
      <w:pPr>
        <w:ind w:left="720" w:hanging="360"/>
      </w:pPr>
      <w:rPr>
        <w:rFonts w:ascii="Calibri" w:eastAsiaTheme="minorHAnsi" w:hAnsi="Calibri" w:cs="Calibri"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6B82018"/>
    <w:multiLevelType w:val="hybridMultilevel"/>
    <w:tmpl w:val="2138C82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82121CE"/>
    <w:multiLevelType w:val="hybridMultilevel"/>
    <w:tmpl w:val="A80A2ECE"/>
    <w:lvl w:ilvl="0" w:tplc="AD7E614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84F088F"/>
    <w:multiLevelType w:val="hybridMultilevel"/>
    <w:tmpl w:val="B84CE650"/>
    <w:lvl w:ilvl="0" w:tplc="20246AD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85278DF"/>
    <w:multiLevelType w:val="multilevel"/>
    <w:tmpl w:val="A266AB38"/>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9531E82"/>
    <w:multiLevelType w:val="hybridMultilevel"/>
    <w:tmpl w:val="60CE2358"/>
    <w:lvl w:ilvl="0" w:tplc="FFFFFFFF">
      <w:start w:val="1"/>
      <w:numFmt w:val="lowerLetter"/>
      <w:lvlText w:val="%1)"/>
      <w:lvlJc w:val="left"/>
      <w:pPr>
        <w:ind w:left="720" w:hanging="360"/>
      </w:pPr>
    </w:lvl>
    <w:lvl w:ilvl="1" w:tplc="0C0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C78421E"/>
    <w:multiLevelType w:val="hybridMultilevel"/>
    <w:tmpl w:val="4E0C7CF4"/>
    <w:lvl w:ilvl="0" w:tplc="FFFFFFFF">
      <w:start w:val="1"/>
      <w:numFmt w:val="lowerLetter"/>
      <w:lvlText w:val="%1)"/>
      <w:lvlJc w:val="left"/>
      <w:pPr>
        <w:ind w:left="720" w:hanging="360"/>
      </w:pPr>
    </w:lvl>
    <w:lvl w:ilvl="1" w:tplc="0C0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CBC643E"/>
    <w:multiLevelType w:val="hybridMultilevel"/>
    <w:tmpl w:val="7A8CCDDE"/>
    <w:lvl w:ilvl="0" w:tplc="0C090011">
      <w:start w:val="1"/>
      <w:numFmt w:val="decimal"/>
      <w:lvlText w:val="%1)"/>
      <w:lvlJc w:val="left"/>
      <w:pPr>
        <w:ind w:left="720" w:hanging="360"/>
      </w:pPr>
    </w:lvl>
    <w:lvl w:ilvl="1" w:tplc="826CDB5E">
      <w:start w:val="1"/>
      <w:numFmt w:val="lowerLetter"/>
      <w:lvlText w:val="%2)"/>
      <w:lvlJc w:val="right"/>
      <w:pPr>
        <w:ind w:left="1440" w:hanging="360"/>
      </w:pPr>
      <w:rPr>
        <w:rFonts w:asciiTheme="minorHAnsi" w:eastAsiaTheme="minorHAnsi" w:hAnsiTheme="minorHAnsi" w:cstheme="minorBidi"/>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5374AD0"/>
    <w:multiLevelType w:val="hybridMultilevel"/>
    <w:tmpl w:val="18D4F7B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6F812DA"/>
    <w:multiLevelType w:val="hybridMultilevel"/>
    <w:tmpl w:val="CCC2CCDC"/>
    <w:lvl w:ilvl="0" w:tplc="02164E04">
      <w:start w:val="1"/>
      <w:numFmt w:val="bullet"/>
      <w:lvlText w:val="-"/>
      <w:lvlJc w:val="left"/>
      <w:pPr>
        <w:ind w:left="720" w:hanging="360"/>
      </w:pPr>
      <w:rPr>
        <w:rFonts w:ascii="VIC" w:eastAsiaTheme="minorHAnsi" w:hAnsi="VIC" w:cs="Aria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831713B"/>
    <w:multiLevelType w:val="hybridMultilevel"/>
    <w:tmpl w:val="471432F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9FA58EC"/>
    <w:multiLevelType w:val="hybridMultilevel"/>
    <w:tmpl w:val="3800AAF6"/>
    <w:lvl w:ilvl="0" w:tplc="F16EA10A">
      <w:start w:val="1"/>
      <w:numFmt w:val="lowerLetter"/>
      <w:lvlText w:val="%1)"/>
      <w:lvlJc w:val="left"/>
      <w:pPr>
        <w:tabs>
          <w:tab w:val="num" w:pos="1020"/>
        </w:tabs>
        <w:ind w:left="567" w:hanging="207"/>
      </w:pPr>
      <w:rPr>
        <w:rFonts w:ascii="Arial" w:eastAsiaTheme="minorHAnsi" w:hAnsi="Arial" w:cs="Arial" w:hint="default"/>
      </w:rPr>
    </w:lvl>
    <w:lvl w:ilvl="1" w:tplc="07F462FA">
      <w:start w:val="1"/>
      <w:numFmt w:val="bullet"/>
      <w:lvlText w:val=""/>
      <w:lvlJc w:val="left"/>
      <w:pPr>
        <w:ind w:left="1440" w:hanging="360"/>
      </w:pPr>
      <w:rPr>
        <w:rFonts w:ascii="Wingdings" w:hAnsi="Wingding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2" w15:restartNumberingAfterBreak="0">
    <w:nsid w:val="70C50864"/>
    <w:multiLevelType w:val="hybridMultilevel"/>
    <w:tmpl w:val="18D4F7B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14F38E1"/>
    <w:multiLevelType w:val="hybridMultilevel"/>
    <w:tmpl w:val="79F8B5B6"/>
    <w:lvl w:ilvl="0" w:tplc="0C090011">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4" w15:restartNumberingAfterBreak="0">
    <w:nsid w:val="71AF1F06"/>
    <w:multiLevelType w:val="hybridMultilevel"/>
    <w:tmpl w:val="E0ACB770"/>
    <w:lvl w:ilvl="0" w:tplc="AC969C1A">
      <w:numFmt w:val="bullet"/>
      <w:lvlText w:val="-"/>
      <w:lvlJc w:val="left"/>
      <w:pPr>
        <w:ind w:left="765" w:hanging="360"/>
      </w:pPr>
      <w:rPr>
        <w:rFonts w:ascii="Calibri" w:eastAsiaTheme="minorHAnsi" w:hAnsi="Calibri" w:cs="Calibri"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5" w15:restartNumberingAfterBreak="0">
    <w:nsid w:val="734A35C2"/>
    <w:multiLevelType w:val="multilevel"/>
    <w:tmpl w:val="CC80C0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3D511FE"/>
    <w:multiLevelType w:val="multilevel"/>
    <w:tmpl w:val="15BE97CC"/>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asciiTheme="majorHAnsi" w:hAnsiTheme="majorHAnsi" w:cstheme="majorHAnsi" w:hint="default"/>
        <w:color w:val="1F3864" w:themeColor="accent1" w:themeShade="80"/>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num w:numId="1" w16cid:durableId="1606765754">
    <w:abstractNumId w:val="10"/>
  </w:num>
  <w:num w:numId="2" w16cid:durableId="1319726275">
    <w:abstractNumId w:val="18"/>
  </w:num>
  <w:num w:numId="3" w16cid:durableId="959144024">
    <w:abstractNumId w:val="28"/>
  </w:num>
  <w:num w:numId="4" w16cid:durableId="785389009">
    <w:abstractNumId w:val="14"/>
  </w:num>
  <w:num w:numId="5" w16cid:durableId="122774282">
    <w:abstractNumId w:val="20"/>
  </w:num>
  <w:num w:numId="6" w16cid:durableId="1409578455">
    <w:abstractNumId w:val="12"/>
  </w:num>
  <w:num w:numId="7" w16cid:durableId="1002901437">
    <w:abstractNumId w:val="39"/>
  </w:num>
  <w:num w:numId="8" w16cid:durableId="1791237469">
    <w:abstractNumId w:val="25"/>
  </w:num>
  <w:num w:numId="9" w16cid:durableId="1970932713">
    <w:abstractNumId w:val="16"/>
  </w:num>
  <w:num w:numId="10" w16cid:durableId="1331366558">
    <w:abstractNumId w:val="42"/>
  </w:num>
  <w:num w:numId="11" w16cid:durableId="898714707">
    <w:abstractNumId w:val="30"/>
  </w:num>
  <w:num w:numId="12" w16cid:durableId="1865820236">
    <w:abstractNumId w:val="31"/>
  </w:num>
  <w:num w:numId="13" w16cid:durableId="1033462567">
    <w:abstractNumId w:val="36"/>
  </w:num>
  <w:num w:numId="14" w16cid:durableId="1163668495">
    <w:abstractNumId w:val="23"/>
  </w:num>
  <w:num w:numId="15" w16cid:durableId="1869831155">
    <w:abstractNumId w:val="1"/>
  </w:num>
  <w:num w:numId="16" w16cid:durableId="1258489834">
    <w:abstractNumId w:val="37"/>
  </w:num>
  <w:num w:numId="17" w16cid:durableId="1091122758">
    <w:abstractNumId w:val="32"/>
  </w:num>
  <w:num w:numId="18" w16cid:durableId="1562860580">
    <w:abstractNumId w:val="22"/>
  </w:num>
  <w:num w:numId="19" w16cid:durableId="196242548">
    <w:abstractNumId w:val="44"/>
  </w:num>
  <w:num w:numId="20" w16cid:durableId="433674657">
    <w:abstractNumId w:val="21"/>
  </w:num>
  <w:num w:numId="21" w16cid:durableId="1363900744">
    <w:abstractNumId w:val="0"/>
  </w:num>
  <w:num w:numId="22" w16cid:durableId="520972950">
    <w:abstractNumId w:val="35"/>
  </w:num>
  <w:num w:numId="23" w16cid:durableId="172649588">
    <w:abstractNumId w:val="43"/>
  </w:num>
  <w:num w:numId="24" w16cid:durableId="737485924">
    <w:abstractNumId w:val="5"/>
  </w:num>
  <w:num w:numId="25" w16cid:durableId="1028725379">
    <w:abstractNumId w:val="27"/>
  </w:num>
  <w:num w:numId="26" w16cid:durableId="1665543892">
    <w:abstractNumId w:val="38"/>
  </w:num>
  <w:num w:numId="27" w16cid:durableId="2133938481">
    <w:abstractNumId w:val="2"/>
  </w:num>
  <w:num w:numId="28" w16cid:durableId="688724023">
    <w:abstractNumId w:val="13"/>
  </w:num>
  <w:num w:numId="29" w16cid:durableId="1904831556">
    <w:abstractNumId w:val="17"/>
  </w:num>
  <w:num w:numId="30" w16cid:durableId="641497643">
    <w:abstractNumId w:val="8"/>
  </w:num>
  <w:num w:numId="31" w16cid:durableId="1130980863">
    <w:abstractNumId w:val="33"/>
  </w:num>
  <w:num w:numId="32" w16cid:durableId="1188757823">
    <w:abstractNumId w:val="3"/>
  </w:num>
  <w:num w:numId="33" w16cid:durableId="870845316">
    <w:abstractNumId w:val="45"/>
  </w:num>
  <w:num w:numId="34" w16cid:durableId="1969047165">
    <w:abstractNumId w:val="46"/>
  </w:num>
  <w:num w:numId="35" w16cid:durableId="1078791438">
    <w:abstractNumId w:val="7"/>
  </w:num>
  <w:num w:numId="36" w16cid:durableId="2126845351">
    <w:abstractNumId w:val="34"/>
  </w:num>
  <w:num w:numId="37" w16cid:durableId="236133168">
    <w:abstractNumId w:val="24"/>
  </w:num>
  <w:num w:numId="38" w16cid:durableId="1916434545">
    <w:abstractNumId w:val="19"/>
  </w:num>
  <w:num w:numId="39" w16cid:durableId="1942567307">
    <w:abstractNumId w:val="41"/>
  </w:num>
  <w:num w:numId="40" w16cid:durableId="1157963318">
    <w:abstractNumId w:val="9"/>
  </w:num>
  <w:num w:numId="41" w16cid:durableId="769617170">
    <w:abstractNumId w:val="29"/>
  </w:num>
  <w:num w:numId="42" w16cid:durableId="425659042">
    <w:abstractNumId w:val="11"/>
  </w:num>
  <w:num w:numId="43" w16cid:durableId="1663466834">
    <w:abstractNumId w:val="4"/>
  </w:num>
  <w:num w:numId="44" w16cid:durableId="1943878041">
    <w:abstractNumId w:val="46"/>
  </w:num>
  <w:num w:numId="45" w16cid:durableId="1400901195">
    <w:abstractNumId w:val="46"/>
  </w:num>
  <w:num w:numId="46" w16cid:durableId="453908926">
    <w:abstractNumId w:val="46"/>
  </w:num>
  <w:num w:numId="47" w16cid:durableId="2082288303">
    <w:abstractNumId w:val="26"/>
  </w:num>
  <w:num w:numId="48" w16cid:durableId="1258561201">
    <w:abstractNumId w:val="15"/>
  </w:num>
  <w:num w:numId="49" w16cid:durableId="1503013149">
    <w:abstractNumId w:val="40"/>
  </w:num>
  <w:num w:numId="50" w16cid:durableId="12165018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55D"/>
    <w:rsid w:val="00000F40"/>
    <w:rsid w:val="00001062"/>
    <w:rsid w:val="00002084"/>
    <w:rsid w:val="0000387A"/>
    <w:rsid w:val="00004D4D"/>
    <w:rsid w:val="000075DA"/>
    <w:rsid w:val="00007862"/>
    <w:rsid w:val="00010652"/>
    <w:rsid w:val="00012372"/>
    <w:rsid w:val="000142B6"/>
    <w:rsid w:val="000143DB"/>
    <w:rsid w:val="00014B44"/>
    <w:rsid w:val="00015243"/>
    <w:rsid w:val="00015421"/>
    <w:rsid w:val="00017084"/>
    <w:rsid w:val="000209A5"/>
    <w:rsid w:val="00020AE1"/>
    <w:rsid w:val="000218C5"/>
    <w:rsid w:val="000225D3"/>
    <w:rsid w:val="00025BBE"/>
    <w:rsid w:val="00027CD0"/>
    <w:rsid w:val="0003051F"/>
    <w:rsid w:val="000317FF"/>
    <w:rsid w:val="00031E4E"/>
    <w:rsid w:val="000340DC"/>
    <w:rsid w:val="00034B96"/>
    <w:rsid w:val="000413F7"/>
    <w:rsid w:val="000417F8"/>
    <w:rsid w:val="0004252D"/>
    <w:rsid w:val="00042760"/>
    <w:rsid w:val="00043EA6"/>
    <w:rsid w:val="00045BDE"/>
    <w:rsid w:val="00046232"/>
    <w:rsid w:val="00047653"/>
    <w:rsid w:val="0005082A"/>
    <w:rsid w:val="00050F46"/>
    <w:rsid w:val="000527B1"/>
    <w:rsid w:val="00052BF6"/>
    <w:rsid w:val="00052FFF"/>
    <w:rsid w:val="0005505C"/>
    <w:rsid w:val="000576DB"/>
    <w:rsid w:val="00061495"/>
    <w:rsid w:val="00061C87"/>
    <w:rsid w:val="00061E91"/>
    <w:rsid w:val="00062707"/>
    <w:rsid w:val="00063A81"/>
    <w:rsid w:val="000645B5"/>
    <w:rsid w:val="00064F9F"/>
    <w:rsid w:val="00065AE1"/>
    <w:rsid w:val="00070EF0"/>
    <w:rsid w:val="00075178"/>
    <w:rsid w:val="0007544B"/>
    <w:rsid w:val="00082855"/>
    <w:rsid w:val="0008317B"/>
    <w:rsid w:val="0008392E"/>
    <w:rsid w:val="00083CCE"/>
    <w:rsid w:val="00084517"/>
    <w:rsid w:val="000848F6"/>
    <w:rsid w:val="00084FCF"/>
    <w:rsid w:val="00085599"/>
    <w:rsid w:val="00090DAD"/>
    <w:rsid w:val="00091D8F"/>
    <w:rsid w:val="000926B4"/>
    <w:rsid w:val="000938C1"/>
    <w:rsid w:val="00093BA6"/>
    <w:rsid w:val="00093BBA"/>
    <w:rsid w:val="00095549"/>
    <w:rsid w:val="00097F19"/>
    <w:rsid w:val="000A1D8F"/>
    <w:rsid w:val="000A2414"/>
    <w:rsid w:val="000A646F"/>
    <w:rsid w:val="000A6C55"/>
    <w:rsid w:val="000A7034"/>
    <w:rsid w:val="000A7EC9"/>
    <w:rsid w:val="000B13C2"/>
    <w:rsid w:val="000B36E4"/>
    <w:rsid w:val="000B5D1F"/>
    <w:rsid w:val="000B698E"/>
    <w:rsid w:val="000B6C9C"/>
    <w:rsid w:val="000B78E3"/>
    <w:rsid w:val="000C19F0"/>
    <w:rsid w:val="000C3A2A"/>
    <w:rsid w:val="000C7184"/>
    <w:rsid w:val="000D07F3"/>
    <w:rsid w:val="000D1035"/>
    <w:rsid w:val="000D1ABD"/>
    <w:rsid w:val="000D1DE3"/>
    <w:rsid w:val="000D345F"/>
    <w:rsid w:val="000D37C2"/>
    <w:rsid w:val="000D454E"/>
    <w:rsid w:val="000D5085"/>
    <w:rsid w:val="000D56B4"/>
    <w:rsid w:val="000D5C04"/>
    <w:rsid w:val="000D6902"/>
    <w:rsid w:val="000D78D9"/>
    <w:rsid w:val="000E0BAA"/>
    <w:rsid w:val="000E2BAA"/>
    <w:rsid w:val="000E2EC3"/>
    <w:rsid w:val="000E5EA0"/>
    <w:rsid w:val="000F14B8"/>
    <w:rsid w:val="000F3983"/>
    <w:rsid w:val="000F68B9"/>
    <w:rsid w:val="001003BE"/>
    <w:rsid w:val="0010239E"/>
    <w:rsid w:val="00102DD8"/>
    <w:rsid w:val="00104611"/>
    <w:rsid w:val="00111D23"/>
    <w:rsid w:val="001143F4"/>
    <w:rsid w:val="00115CB9"/>
    <w:rsid w:val="001164D7"/>
    <w:rsid w:val="0012159D"/>
    <w:rsid w:val="00121880"/>
    <w:rsid w:val="00121D50"/>
    <w:rsid w:val="001256C6"/>
    <w:rsid w:val="001270FC"/>
    <w:rsid w:val="00130992"/>
    <w:rsid w:val="00130BCB"/>
    <w:rsid w:val="00132E84"/>
    <w:rsid w:val="00136C5B"/>
    <w:rsid w:val="00136F17"/>
    <w:rsid w:val="00137EAB"/>
    <w:rsid w:val="00140D3B"/>
    <w:rsid w:val="00141A0F"/>
    <w:rsid w:val="00142989"/>
    <w:rsid w:val="00143540"/>
    <w:rsid w:val="00143586"/>
    <w:rsid w:val="001438A7"/>
    <w:rsid w:val="00144898"/>
    <w:rsid w:val="00146E91"/>
    <w:rsid w:val="0015010D"/>
    <w:rsid w:val="00150F1B"/>
    <w:rsid w:val="001513E6"/>
    <w:rsid w:val="00151AB1"/>
    <w:rsid w:val="001537B0"/>
    <w:rsid w:val="001538D7"/>
    <w:rsid w:val="00153BE3"/>
    <w:rsid w:val="00154C30"/>
    <w:rsid w:val="00157570"/>
    <w:rsid w:val="00160883"/>
    <w:rsid w:val="001632AF"/>
    <w:rsid w:val="0016355D"/>
    <w:rsid w:val="0016482B"/>
    <w:rsid w:val="0016738F"/>
    <w:rsid w:val="00167A49"/>
    <w:rsid w:val="001748DA"/>
    <w:rsid w:val="00174E2B"/>
    <w:rsid w:val="001753EA"/>
    <w:rsid w:val="00175CB0"/>
    <w:rsid w:val="00176A42"/>
    <w:rsid w:val="00177E6A"/>
    <w:rsid w:val="001811AB"/>
    <w:rsid w:val="001811C7"/>
    <w:rsid w:val="00181289"/>
    <w:rsid w:val="0018245A"/>
    <w:rsid w:val="0018331F"/>
    <w:rsid w:val="00184FEE"/>
    <w:rsid w:val="00186566"/>
    <w:rsid w:val="001929D6"/>
    <w:rsid w:val="00194495"/>
    <w:rsid w:val="00194888"/>
    <w:rsid w:val="00194FEE"/>
    <w:rsid w:val="00197EDB"/>
    <w:rsid w:val="001A0995"/>
    <w:rsid w:val="001A0E69"/>
    <w:rsid w:val="001A1EB3"/>
    <w:rsid w:val="001A3FC4"/>
    <w:rsid w:val="001A45F8"/>
    <w:rsid w:val="001A4F5F"/>
    <w:rsid w:val="001A75B6"/>
    <w:rsid w:val="001A7BCB"/>
    <w:rsid w:val="001A7DC2"/>
    <w:rsid w:val="001B2CD9"/>
    <w:rsid w:val="001B6E19"/>
    <w:rsid w:val="001C09BC"/>
    <w:rsid w:val="001C4860"/>
    <w:rsid w:val="001C600A"/>
    <w:rsid w:val="001C6457"/>
    <w:rsid w:val="001D2C78"/>
    <w:rsid w:val="001D3408"/>
    <w:rsid w:val="001D5F75"/>
    <w:rsid w:val="001D6F15"/>
    <w:rsid w:val="001D7A98"/>
    <w:rsid w:val="001E10BD"/>
    <w:rsid w:val="001E3E88"/>
    <w:rsid w:val="001E5B31"/>
    <w:rsid w:val="001F0DC8"/>
    <w:rsid w:val="001F1571"/>
    <w:rsid w:val="001F54E4"/>
    <w:rsid w:val="001F5CD9"/>
    <w:rsid w:val="001F77D8"/>
    <w:rsid w:val="00201253"/>
    <w:rsid w:val="00203000"/>
    <w:rsid w:val="002032AE"/>
    <w:rsid w:val="00205641"/>
    <w:rsid w:val="00210671"/>
    <w:rsid w:val="00211741"/>
    <w:rsid w:val="00213F62"/>
    <w:rsid w:val="00214A94"/>
    <w:rsid w:val="00216F88"/>
    <w:rsid w:val="00217614"/>
    <w:rsid w:val="0022605F"/>
    <w:rsid w:val="00227A85"/>
    <w:rsid w:val="002308D3"/>
    <w:rsid w:val="00230FA5"/>
    <w:rsid w:val="002315B5"/>
    <w:rsid w:val="0023547A"/>
    <w:rsid w:val="00240B54"/>
    <w:rsid w:val="00243246"/>
    <w:rsid w:val="00243943"/>
    <w:rsid w:val="00244A5B"/>
    <w:rsid w:val="00246F6F"/>
    <w:rsid w:val="002472C2"/>
    <w:rsid w:val="00247E8F"/>
    <w:rsid w:val="00253505"/>
    <w:rsid w:val="00255A29"/>
    <w:rsid w:val="002564E9"/>
    <w:rsid w:val="0025684C"/>
    <w:rsid w:val="002569A6"/>
    <w:rsid w:val="0026097D"/>
    <w:rsid w:val="00261038"/>
    <w:rsid w:val="00262391"/>
    <w:rsid w:val="002635AD"/>
    <w:rsid w:val="00263AB6"/>
    <w:rsid w:val="002641A6"/>
    <w:rsid w:val="00264748"/>
    <w:rsid w:val="002652D5"/>
    <w:rsid w:val="00265740"/>
    <w:rsid w:val="0026622B"/>
    <w:rsid w:val="00266529"/>
    <w:rsid w:val="00266901"/>
    <w:rsid w:val="0027111F"/>
    <w:rsid w:val="002712BF"/>
    <w:rsid w:val="00271BE0"/>
    <w:rsid w:val="00272336"/>
    <w:rsid w:val="00274511"/>
    <w:rsid w:val="00274AC3"/>
    <w:rsid w:val="00275047"/>
    <w:rsid w:val="00275EFB"/>
    <w:rsid w:val="00276E13"/>
    <w:rsid w:val="00276EF4"/>
    <w:rsid w:val="002808A7"/>
    <w:rsid w:val="002816E3"/>
    <w:rsid w:val="00281D23"/>
    <w:rsid w:val="002835BD"/>
    <w:rsid w:val="00286269"/>
    <w:rsid w:val="00286511"/>
    <w:rsid w:val="00290789"/>
    <w:rsid w:val="00291797"/>
    <w:rsid w:val="00292402"/>
    <w:rsid w:val="00296859"/>
    <w:rsid w:val="002A075F"/>
    <w:rsid w:val="002A7620"/>
    <w:rsid w:val="002A778F"/>
    <w:rsid w:val="002B057A"/>
    <w:rsid w:val="002B0FC8"/>
    <w:rsid w:val="002B3FE9"/>
    <w:rsid w:val="002B6F4E"/>
    <w:rsid w:val="002C0D71"/>
    <w:rsid w:val="002C15A6"/>
    <w:rsid w:val="002C1A9A"/>
    <w:rsid w:val="002C6525"/>
    <w:rsid w:val="002D5495"/>
    <w:rsid w:val="002D6072"/>
    <w:rsid w:val="002E17F0"/>
    <w:rsid w:val="002E1E11"/>
    <w:rsid w:val="002E2C74"/>
    <w:rsid w:val="002E39DE"/>
    <w:rsid w:val="002E4C32"/>
    <w:rsid w:val="002F4266"/>
    <w:rsid w:val="002F4308"/>
    <w:rsid w:val="002F51CC"/>
    <w:rsid w:val="002F5839"/>
    <w:rsid w:val="002F6712"/>
    <w:rsid w:val="002F7B93"/>
    <w:rsid w:val="00300C71"/>
    <w:rsid w:val="00301F0F"/>
    <w:rsid w:val="00302077"/>
    <w:rsid w:val="003037F8"/>
    <w:rsid w:val="00303B13"/>
    <w:rsid w:val="00303C4D"/>
    <w:rsid w:val="00304A14"/>
    <w:rsid w:val="00305044"/>
    <w:rsid w:val="00306880"/>
    <w:rsid w:val="003105B5"/>
    <w:rsid w:val="003110E5"/>
    <w:rsid w:val="00312A35"/>
    <w:rsid w:val="00313040"/>
    <w:rsid w:val="00313563"/>
    <w:rsid w:val="0031473D"/>
    <w:rsid w:val="00316D70"/>
    <w:rsid w:val="00317247"/>
    <w:rsid w:val="00322073"/>
    <w:rsid w:val="003242FC"/>
    <w:rsid w:val="00324308"/>
    <w:rsid w:val="00326199"/>
    <w:rsid w:val="00326D18"/>
    <w:rsid w:val="003274EE"/>
    <w:rsid w:val="003311F1"/>
    <w:rsid w:val="0033133D"/>
    <w:rsid w:val="003340D9"/>
    <w:rsid w:val="003346A2"/>
    <w:rsid w:val="00337ED2"/>
    <w:rsid w:val="00340BF2"/>
    <w:rsid w:val="00340C39"/>
    <w:rsid w:val="00342166"/>
    <w:rsid w:val="0034313B"/>
    <w:rsid w:val="00344066"/>
    <w:rsid w:val="00344D66"/>
    <w:rsid w:val="00345A16"/>
    <w:rsid w:val="00346BC6"/>
    <w:rsid w:val="0035055B"/>
    <w:rsid w:val="00351276"/>
    <w:rsid w:val="003534C3"/>
    <w:rsid w:val="0035355A"/>
    <w:rsid w:val="003566D6"/>
    <w:rsid w:val="00360D18"/>
    <w:rsid w:val="00361F01"/>
    <w:rsid w:val="00366CB0"/>
    <w:rsid w:val="003701D6"/>
    <w:rsid w:val="003717B4"/>
    <w:rsid w:val="00372C68"/>
    <w:rsid w:val="003757FF"/>
    <w:rsid w:val="0037591E"/>
    <w:rsid w:val="00375ED9"/>
    <w:rsid w:val="0037705E"/>
    <w:rsid w:val="003775E8"/>
    <w:rsid w:val="0037794B"/>
    <w:rsid w:val="003802D7"/>
    <w:rsid w:val="00380665"/>
    <w:rsid w:val="00381B16"/>
    <w:rsid w:val="00383A60"/>
    <w:rsid w:val="00384067"/>
    <w:rsid w:val="00391C84"/>
    <w:rsid w:val="00392903"/>
    <w:rsid w:val="00394947"/>
    <w:rsid w:val="00395D7A"/>
    <w:rsid w:val="003972C4"/>
    <w:rsid w:val="00397A9D"/>
    <w:rsid w:val="003A269C"/>
    <w:rsid w:val="003A2B21"/>
    <w:rsid w:val="003A2CCB"/>
    <w:rsid w:val="003A3102"/>
    <w:rsid w:val="003A5624"/>
    <w:rsid w:val="003A5CD1"/>
    <w:rsid w:val="003A61F9"/>
    <w:rsid w:val="003B0756"/>
    <w:rsid w:val="003B2D53"/>
    <w:rsid w:val="003B31FC"/>
    <w:rsid w:val="003B456A"/>
    <w:rsid w:val="003B4F6C"/>
    <w:rsid w:val="003B691A"/>
    <w:rsid w:val="003B6D31"/>
    <w:rsid w:val="003B732F"/>
    <w:rsid w:val="003B76C6"/>
    <w:rsid w:val="003B78B7"/>
    <w:rsid w:val="003C1782"/>
    <w:rsid w:val="003C1B17"/>
    <w:rsid w:val="003C20FD"/>
    <w:rsid w:val="003C3254"/>
    <w:rsid w:val="003C4A8D"/>
    <w:rsid w:val="003C5F89"/>
    <w:rsid w:val="003D306C"/>
    <w:rsid w:val="003D5060"/>
    <w:rsid w:val="003E2173"/>
    <w:rsid w:val="003E3A4F"/>
    <w:rsid w:val="003E4385"/>
    <w:rsid w:val="003E4AB3"/>
    <w:rsid w:val="003E4F91"/>
    <w:rsid w:val="003F05A8"/>
    <w:rsid w:val="003F08B3"/>
    <w:rsid w:val="003F2D76"/>
    <w:rsid w:val="003F3F7A"/>
    <w:rsid w:val="003F4603"/>
    <w:rsid w:val="003F4E16"/>
    <w:rsid w:val="003F5161"/>
    <w:rsid w:val="003F5E31"/>
    <w:rsid w:val="003F6708"/>
    <w:rsid w:val="003F6DE1"/>
    <w:rsid w:val="0040178B"/>
    <w:rsid w:val="004030F2"/>
    <w:rsid w:val="0040351B"/>
    <w:rsid w:val="004043AD"/>
    <w:rsid w:val="004059C5"/>
    <w:rsid w:val="004059CD"/>
    <w:rsid w:val="00405E1B"/>
    <w:rsid w:val="00407EDE"/>
    <w:rsid w:val="00411F64"/>
    <w:rsid w:val="00411F67"/>
    <w:rsid w:val="004120C1"/>
    <w:rsid w:val="0041384D"/>
    <w:rsid w:val="0041669C"/>
    <w:rsid w:val="0041759B"/>
    <w:rsid w:val="00420B33"/>
    <w:rsid w:val="00420C25"/>
    <w:rsid w:val="00421D5E"/>
    <w:rsid w:val="00422630"/>
    <w:rsid w:val="00423647"/>
    <w:rsid w:val="004250C0"/>
    <w:rsid w:val="0042528D"/>
    <w:rsid w:val="004260A0"/>
    <w:rsid w:val="00430C6B"/>
    <w:rsid w:val="00431849"/>
    <w:rsid w:val="00436A35"/>
    <w:rsid w:val="00442E93"/>
    <w:rsid w:val="00444AC8"/>
    <w:rsid w:val="00446757"/>
    <w:rsid w:val="00446AF8"/>
    <w:rsid w:val="004507D1"/>
    <w:rsid w:val="004529BD"/>
    <w:rsid w:val="00453D00"/>
    <w:rsid w:val="00456056"/>
    <w:rsid w:val="004561B4"/>
    <w:rsid w:val="00456FD5"/>
    <w:rsid w:val="004601D9"/>
    <w:rsid w:val="00460A92"/>
    <w:rsid w:val="004628FC"/>
    <w:rsid w:val="00462AF5"/>
    <w:rsid w:val="00463035"/>
    <w:rsid w:val="00463149"/>
    <w:rsid w:val="00465146"/>
    <w:rsid w:val="00466C9C"/>
    <w:rsid w:val="0046747C"/>
    <w:rsid w:val="00472263"/>
    <w:rsid w:val="00473AD0"/>
    <w:rsid w:val="00476C37"/>
    <w:rsid w:val="00483471"/>
    <w:rsid w:val="00483F46"/>
    <w:rsid w:val="00484DD4"/>
    <w:rsid w:val="00485298"/>
    <w:rsid w:val="0048663D"/>
    <w:rsid w:val="00486C57"/>
    <w:rsid w:val="00492EAA"/>
    <w:rsid w:val="00495B75"/>
    <w:rsid w:val="00496A28"/>
    <w:rsid w:val="00496DC8"/>
    <w:rsid w:val="00497494"/>
    <w:rsid w:val="00497692"/>
    <w:rsid w:val="004A1D46"/>
    <w:rsid w:val="004A27A3"/>
    <w:rsid w:val="004A457A"/>
    <w:rsid w:val="004A54A2"/>
    <w:rsid w:val="004A5EBE"/>
    <w:rsid w:val="004A6A1A"/>
    <w:rsid w:val="004B1915"/>
    <w:rsid w:val="004B2533"/>
    <w:rsid w:val="004B4184"/>
    <w:rsid w:val="004B56BF"/>
    <w:rsid w:val="004B74EE"/>
    <w:rsid w:val="004B7E4E"/>
    <w:rsid w:val="004C250A"/>
    <w:rsid w:val="004C39E0"/>
    <w:rsid w:val="004C49F6"/>
    <w:rsid w:val="004C6D05"/>
    <w:rsid w:val="004D170A"/>
    <w:rsid w:val="004D3088"/>
    <w:rsid w:val="004D355A"/>
    <w:rsid w:val="004D4750"/>
    <w:rsid w:val="004D57D5"/>
    <w:rsid w:val="004E0383"/>
    <w:rsid w:val="004E0455"/>
    <w:rsid w:val="004E0E4D"/>
    <w:rsid w:val="004E1719"/>
    <w:rsid w:val="004E2069"/>
    <w:rsid w:val="004E2E10"/>
    <w:rsid w:val="004E6C77"/>
    <w:rsid w:val="004E7601"/>
    <w:rsid w:val="004F0257"/>
    <w:rsid w:val="004F115C"/>
    <w:rsid w:val="004F17F6"/>
    <w:rsid w:val="004F1932"/>
    <w:rsid w:val="004F1B4E"/>
    <w:rsid w:val="004F1CE6"/>
    <w:rsid w:val="004F2CBD"/>
    <w:rsid w:val="004F782F"/>
    <w:rsid w:val="00500327"/>
    <w:rsid w:val="005018F8"/>
    <w:rsid w:val="00501F7A"/>
    <w:rsid w:val="00501F8A"/>
    <w:rsid w:val="00502874"/>
    <w:rsid w:val="00506E7D"/>
    <w:rsid w:val="00507B2E"/>
    <w:rsid w:val="00507C7F"/>
    <w:rsid w:val="005120C8"/>
    <w:rsid w:val="005124DE"/>
    <w:rsid w:val="00514C54"/>
    <w:rsid w:val="00516F58"/>
    <w:rsid w:val="005172AC"/>
    <w:rsid w:val="0051758D"/>
    <w:rsid w:val="00517731"/>
    <w:rsid w:val="005179EA"/>
    <w:rsid w:val="00517E9C"/>
    <w:rsid w:val="005213C0"/>
    <w:rsid w:val="00521A3E"/>
    <w:rsid w:val="00521F7F"/>
    <w:rsid w:val="0052285A"/>
    <w:rsid w:val="00523CC0"/>
    <w:rsid w:val="00524492"/>
    <w:rsid w:val="00524692"/>
    <w:rsid w:val="0052471A"/>
    <w:rsid w:val="005249AD"/>
    <w:rsid w:val="00525108"/>
    <w:rsid w:val="005301BD"/>
    <w:rsid w:val="005342C0"/>
    <w:rsid w:val="00534816"/>
    <w:rsid w:val="00534FDE"/>
    <w:rsid w:val="00535A18"/>
    <w:rsid w:val="00537989"/>
    <w:rsid w:val="005416D5"/>
    <w:rsid w:val="00542F28"/>
    <w:rsid w:val="00543394"/>
    <w:rsid w:val="0054450E"/>
    <w:rsid w:val="005526DD"/>
    <w:rsid w:val="0055336D"/>
    <w:rsid w:val="005533CE"/>
    <w:rsid w:val="00553B6B"/>
    <w:rsid w:val="00554C65"/>
    <w:rsid w:val="00555675"/>
    <w:rsid w:val="00557330"/>
    <w:rsid w:val="00560A72"/>
    <w:rsid w:val="005637AB"/>
    <w:rsid w:val="005650AC"/>
    <w:rsid w:val="005669CF"/>
    <w:rsid w:val="0056752C"/>
    <w:rsid w:val="005705F6"/>
    <w:rsid w:val="00570AB1"/>
    <w:rsid w:val="005722FA"/>
    <w:rsid w:val="00572864"/>
    <w:rsid w:val="005766D2"/>
    <w:rsid w:val="005772CA"/>
    <w:rsid w:val="00577D80"/>
    <w:rsid w:val="00581408"/>
    <w:rsid w:val="0058500E"/>
    <w:rsid w:val="00585707"/>
    <w:rsid w:val="00585A8D"/>
    <w:rsid w:val="00585E4F"/>
    <w:rsid w:val="00586710"/>
    <w:rsid w:val="00591886"/>
    <w:rsid w:val="0059417F"/>
    <w:rsid w:val="0059424A"/>
    <w:rsid w:val="00594334"/>
    <w:rsid w:val="00595051"/>
    <w:rsid w:val="00595D60"/>
    <w:rsid w:val="00595FCB"/>
    <w:rsid w:val="00596EBD"/>
    <w:rsid w:val="005A10A6"/>
    <w:rsid w:val="005A2AD1"/>
    <w:rsid w:val="005A2EFD"/>
    <w:rsid w:val="005A30E0"/>
    <w:rsid w:val="005A4929"/>
    <w:rsid w:val="005A7863"/>
    <w:rsid w:val="005B1778"/>
    <w:rsid w:val="005B1815"/>
    <w:rsid w:val="005B5C6B"/>
    <w:rsid w:val="005B6E05"/>
    <w:rsid w:val="005B75EB"/>
    <w:rsid w:val="005C2F42"/>
    <w:rsid w:val="005C308F"/>
    <w:rsid w:val="005C3217"/>
    <w:rsid w:val="005C3B71"/>
    <w:rsid w:val="005C3B98"/>
    <w:rsid w:val="005C4299"/>
    <w:rsid w:val="005C7887"/>
    <w:rsid w:val="005D6B1B"/>
    <w:rsid w:val="005E07A9"/>
    <w:rsid w:val="005E2918"/>
    <w:rsid w:val="005E4E0C"/>
    <w:rsid w:val="005E53A6"/>
    <w:rsid w:val="005E7AC7"/>
    <w:rsid w:val="005F00D5"/>
    <w:rsid w:val="005F06DA"/>
    <w:rsid w:val="005F0B51"/>
    <w:rsid w:val="005F5AE6"/>
    <w:rsid w:val="005F772E"/>
    <w:rsid w:val="005F7DDD"/>
    <w:rsid w:val="00605B27"/>
    <w:rsid w:val="0060747E"/>
    <w:rsid w:val="00612EDF"/>
    <w:rsid w:val="00615631"/>
    <w:rsid w:val="00615795"/>
    <w:rsid w:val="006163AF"/>
    <w:rsid w:val="00622251"/>
    <w:rsid w:val="006223EB"/>
    <w:rsid w:val="0063240B"/>
    <w:rsid w:val="006332C6"/>
    <w:rsid w:val="0063681A"/>
    <w:rsid w:val="00637CEC"/>
    <w:rsid w:val="00641F90"/>
    <w:rsid w:val="006420DC"/>
    <w:rsid w:val="0064338B"/>
    <w:rsid w:val="00645497"/>
    <w:rsid w:val="0064578C"/>
    <w:rsid w:val="0064684B"/>
    <w:rsid w:val="00647211"/>
    <w:rsid w:val="00647AE6"/>
    <w:rsid w:val="006503F3"/>
    <w:rsid w:val="0065406D"/>
    <w:rsid w:val="00654766"/>
    <w:rsid w:val="00654956"/>
    <w:rsid w:val="006567E2"/>
    <w:rsid w:val="00660335"/>
    <w:rsid w:val="00664EE8"/>
    <w:rsid w:val="0067048E"/>
    <w:rsid w:val="00670EF3"/>
    <w:rsid w:val="006747A1"/>
    <w:rsid w:val="00676058"/>
    <w:rsid w:val="00677BE4"/>
    <w:rsid w:val="006801CB"/>
    <w:rsid w:val="00681CC0"/>
    <w:rsid w:val="0068281C"/>
    <w:rsid w:val="00685216"/>
    <w:rsid w:val="0068564A"/>
    <w:rsid w:val="00685895"/>
    <w:rsid w:val="00686849"/>
    <w:rsid w:val="00690518"/>
    <w:rsid w:val="00692C40"/>
    <w:rsid w:val="00693B37"/>
    <w:rsid w:val="00693C90"/>
    <w:rsid w:val="00694B0D"/>
    <w:rsid w:val="00694CFB"/>
    <w:rsid w:val="006964B1"/>
    <w:rsid w:val="006979F6"/>
    <w:rsid w:val="006A1073"/>
    <w:rsid w:val="006A3149"/>
    <w:rsid w:val="006A3C4A"/>
    <w:rsid w:val="006A43F6"/>
    <w:rsid w:val="006A7879"/>
    <w:rsid w:val="006B1EF7"/>
    <w:rsid w:val="006B59C5"/>
    <w:rsid w:val="006C0AD0"/>
    <w:rsid w:val="006C20DA"/>
    <w:rsid w:val="006C43EF"/>
    <w:rsid w:val="006C480F"/>
    <w:rsid w:val="006C499C"/>
    <w:rsid w:val="006C4CFF"/>
    <w:rsid w:val="006C602C"/>
    <w:rsid w:val="006C745D"/>
    <w:rsid w:val="006C783D"/>
    <w:rsid w:val="006D5D2E"/>
    <w:rsid w:val="006E0763"/>
    <w:rsid w:val="006E12C7"/>
    <w:rsid w:val="006E240E"/>
    <w:rsid w:val="006E4674"/>
    <w:rsid w:val="006E4BAA"/>
    <w:rsid w:val="006E4BE1"/>
    <w:rsid w:val="006F182E"/>
    <w:rsid w:val="006F1DDA"/>
    <w:rsid w:val="006F4F82"/>
    <w:rsid w:val="006F5504"/>
    <w:rsid w:val="006F5C0A"/>
    <w:rsid w:val="006F69C3"/>
    <w:rsid w:val="007000EF"/>
    <w:rsid w:val="007007FE"/>
    <w:rsid w:val="00701D22"/>
    <w:rsid w:val="0070309A"/>
    <w:rsid w:val="0070389F"/>
    <w:rsid w:val="00704905"/>
    <w:rsid w:val="00707E5D"/>
    <w:rsid w:val="00712884"/>
    <w:rsid w:val="007138C3"/>
    <w:rsid w:val="00714C2A"/>
    <w:rsid w:val="00716624"/>
    <w:rsid w:val="00720919"/>
    <w:rsid w:val="00721DE2"/>
    <w:rsid w:val="00722B52"/>
    <w:rsid w:val="00723E08"/>
    <w:rsid w:val="00725EC0"/>
    <w:rsid w:val="00730D98"/>
    <w:rsid w:val="0074172F"/>
    <w:rsid w:val="00744F21"/>
    <w:rsid w:val="007450A8"/>
    <w:rsid w:val="00746679"/>
    <w:rsid w:val="0075224A"/>
    <w:rsid w:val="00756774"/>
    <w:rsid w:val="00757EB2"/>
    <w:rsid w:val="00761C13"/>
    <w:rsid w:val="00762575"/>
    <w:rsid w:val="0076282F"/>
    <w:rsid w:val="00764F91"/>
    <w:rsid w:val="00767D41"/>
    <w:rsid w:val="00771720"/>
    <w:rsid w:val="00771819"/>
    <w:rsid w:val="007735DF"/>
    <w:rsid w:val="00775452"/>
    <w:rsid w:val="00775D00"/>
    <w:rsid w:val="00775DF5"/>
    <w:rsid w:val="00775F56"/>
    <w:rsid w:val="007771A5"/>
    <w:rsid w:val="00783A4D"/>
    <w:rsid w:val="00785210"/>
    <w:rsid w:val="00785CD9"/>
    <w:rsid w:val="0078637E"/>
    <w:rsid w:val="00786EC6"/>
    <w:rsid w:val="00787A99"/>
    <w:rsid w:val="007904CE"/>
    <w:rsid w:val="00790E37"/>
    <w:rsid w:val="007918F2"/>
    <w:rsid w:val="00793C19"/>
    <w:rsid w:val="007950EB"/>
    <w:rsid w:val="007A0C01"/>
    <w:rsid w:val="007A164F"/>
    <w:rsid w:val="007A263B"/>
    <w:rsid w:val="007A7565"/>
    <w:rsid w:val="007B08B2"/>
    <w:rsid w:val="007B1781"/>
    <w:rsid w:val="007B2BE2"/>
    <w:rsid w:val="007B408D"/>
    <w:rsid w:val="007B56ED"/>
    <w:rsid w:val="007B5C2A"/>
    <w:rsid w:val="007B5F88"/>
    <w:rsid w:val="007B7B6E"/>
    <w:rsid w:val="007C13B3"/>
    <w:rsid w:val="007C1E8F"/>
    <w:rsid w:val="007C3B96"/>
    <w:rsid w:val="007C50B7"/>
    <w:rsid w:val="007C761F"/>
    <w:rsid w:val="007C76EA"/>
    <w:rsid w:val="007D1436"/>
    <w:rsid w:val="007D765C"/>
    <w:rsid w:val="007D7B90"/>
    <w:rsid w:val="007E4CB9"/>
    <w:rsid w:val="007E5B68"/>
    <w:rsid w:val="007E7CE8"/>
    <w:rsid w:val="007E7DD7"/>
    <w:rsid w:val="007F02F4"/>
    <w:rsid w:val="007F142A"/>
    <w:rsid w:val="007F1934"/>
    <w:rsid w:val="007F2AE3"/>
    <w:rsid w:val="007F53F6"/>
    <w:rsid w:val="007F632D"/>
    <w:rsid w:val="007F642A"/>
    <w:rsid w:val="007F6513"/>
    <w:rsid w:val="007F7D4C"/>
    <w:rsid w:val="00803D62"/>
    <w:rsid w:val="00805CD8"/>
    <w:rsid w:val="00806BA9"/>
    <w:rsid w:val="00812288"/>
    <w:rsid w:val="00814920"/>
    <w:rsid w:val="00814E78"/>
    <w:rsid w:val="008179BD"/>
    <w:rsid w:val="00817D8B"/>
    <w:rsid w:val="0082084C"/>
    <w:rsid w:val="00820DFA"/>
    <w:rsid w:val="00821FF2"/>
    <w:rsid w:val="00822368"/>
    <w:rsid w:val="00824A4E"/>
    <w:rsid w:val="00825B02"/>
    <w:rsid w:val="00825EA2"/>
    <w:rsid w:val="00825F66"/>
    <w:rsid w:val="00826FA5"/>
    <w:rsid w:val="00831F2A"/>
    <w:rsid w:val="008348A5"/>
    <w:rsid w:val="00835B6F"/>
    <w:rsid w:val="00836974"/>
    <w:rsid w:val="008373A8"/>
    <w:rsid w:val="008407AE"/>
    <w:rsid w:val="00840B0C"/>
    <w:rsid w:val="00842633"/>
    <w:rsid w:val="00843A50"/>
    <w:rsid w:val="00844DF8"/>
    <w:rsid w:val="00846EFA"/>
    <w:rsid w:val="00847AAB"/>
    <w:rsid w:val="008506BF"/>
    <w:rsid w:val="00850808"/>
    <w:rsid w:val="00851955"/>
    <w:rsid w:val="00851BE5"/>
    <w:rsid w:val="0085282B"/>
    <w:rsid w:val="00852B7D"/>
    <w:rsid w:val="008533CA"/>
    <w:rsid w:val="008534FC"/>
    <w:rsid w:val="00855B2F"/>
    <w:rsid w:val="00856690"/>
    <w:rsid w:val="00856951"/>
    <w:rsid w:val="00866577"/>
    <w:rsid w:val="00866A2E"/>
    <w:rsid w:val="00867B50"/>
    <w:rsid w:val="00867F4C"/>
    <w:rsid w:val="00873041"/>
    <w:rsid w:val="00873153"/>
    <w:rsid w:val="00874255"/>
    <w:rsid w:val="00876EAE"/>
    <w:rsid w:val="00877024"/>
    <w:rsid w:val="008804AD"/>
    <w:rsid w:val="0088190D"/>
    <w:rsid w:val="00886A56"/>
    <w:rsid w:val="00887BB4"/>
    <w:rsid w:val="00890E7F"/>
    <w:rsid w:val="00892526"/>
    <w:rsid w:val="008A134E"/>
    <w:rsid w:val="008A2C18"/>
    <w:rsid w:val="008A33B4"/>
    <w:rsid w:val="008A6985"/>
    <w:rsid w:val="008B2279"/>
    <w:rsid w:val="008B24E5"/>
    <w:rsid w:val="008B4980"/>
    <w:rsid w:val="008B5C4F"/>
    <w:rsid w:val="008B5D58"/>
    <w:rsid w:val="008B6D26"/>
    <w:rsid w:val="008B7FD0"/>
    <w:rsid w:val="008C1C9D"/>
    <w:rsid w:val="008C34E3"/>
    <w:rsid w:val="008C38C1"/>
    <w:rsid w:val="008C547A"/>
    <w:rsid w:val="008C581E"/>
    <w:rsid w:val="008C5FDF"/>
    <w:rsid w:val="008D3986"/>
    <w:rsid w:val="008D515B"/>
    <w:rsid w:val="008E2FD1"/>
    <w:rsid w:val="008E338F"/>
    <w:rsid w:val="008E43ED"/>
    <w:rsid w:val="008E4910"/>
    <w:rsid w:val="008F166D"/>
    <w:rsid w:val="008F1DD9"/>
    <w:rsid w:val="008F1E45"/>
    <w:rsid w:val="008F2A40"/>
    <w:rsid w:val="008F2D14"/>
    <w:rsid w:val="008F3EA8"/>
    <w:rsid w:val="008F568B"/>
    <w:rsid w:val="008F58F9"/>
    <w:rsid w:val="00900062"/>
    <w:rsid w:val="0090120F"/>
    <w:rsid w:val="00901EDC"/>
    <w:rsid w:val="00902979"/>
    <w:rsid w:val="00902A8F"/>
    <w:rsid w:val="0090484F"/>
    <w:rsid w:val="00905E62"/>
    <w:rsid w:val="00907197"/>
    <w:rsid w:val="00910893"/>
    <w:rsid w:val="00911846"/>
    <w:rsid w:val="00911B92"/>
    <w:rsid w:val="009144EF"/>
    <w:rsid w:val="00914A30"/>
    <w:rsid w:val="0091536A"/>
    <w:rsid w:val="0092071D"/>
    <w:rsid w:val="00922104"/>
    <w:rsid w:val="00923DA8"/>
    <w:rsid w:val="00925212"/>
    <w:rsid w:val="00926C37"/>
    <w:rsid w:val="009308C2"/>
    <w:rsid w:val="00933AA6"/>
    <w:rsid w:val="00934132"/>
    <w:rsid w:val="00934923"/>
    <w:rsid w:val="00934FB7"/>
    <w:rsid w:val="00936F79"/>
    <w:rsid w:val="00940AD8"/>
    <w:rsid w:val="00940B14"/>
    <w:rsid w:val="00942173"/>
    <w:rsid w:val="00943474"/>
    <w:rsid w:val="00945F1C"/>
    <w:rsid w:val="009461E6"/>
    <w:rsid w:val="0094673E"/>
    <w:rsid w:val="009503FD"/>
    <w:rsid w:val="00954DD5"/>
    <w:rsid w:val="0095535E"/>
    <w:rsid w:val="00956744"/>
    <w:rsid w:val="00960EEE"/>
    <w:rsid w:val="009623F5"/>
    <w:rsid w:val="0096305B"/>
    <w:rsid w:val="00964878"/>
    <w:rsid w:val="0096625F"/>
    <w:rsid w:val="00966E3A"/>
    <w:rsid w:val="00970EDA"/>
    <w:rsid w:val="009716C1"/>
    <w:rsid w:val="00971C05"/>
    <w:rsid w:val="009736D2"/>
    <w:rsid w:val="009767D7"/>
    <w:rsid w:val="00980CD7"/>
    <w:rsid w:val="009826E2"/>
    <w:rsid w:val="0098532D"/>
    <w:rsid w:val="00992B61"/>
    <w:rsid w:val="00994BE5"/>
    <w:rsid w:val="009A0A65"/>
    <w:rsid w:val="009A1B63"/>
    <w:rsid w:val="009A288E"/>
    <w:rsid w:val="009A3D0A"/>
    <w:rsid w:val="009A451E"/>
    <w:rsid w:val="009A5538"/>
    <w:rsid w:val="009A6138"/>
    <w:rsid w:val="009A79D8"/>
    <w:rsid w:val="009B046F"/>
    <w:rsid w:val="009B435C"/>
    <w:rsid w:val="009B454E"/>
    <w:rsid w:val="009B5EB3"/>
    <w:rsid w:val="009C02A5"/>
    <w:rsid w:val="009C2ACE"/>
    <w:rsid w:val="009C3CE3"/>
    <w:rsid w:val="009C4930"/>
    <w:rsid w:val="009C6869"/>
    <w:rsid w:val="009C70F6"/>
    <w:rsid w:val="009D0583"/>
    <w:rsid w:val="009D115A"/>
    <w:rsid w:val="009D1D46"/>
    <w:rsid w:val="009D23EE"/>
    <w:rsid w:val="009D5200"/>
    <w:rsid w:val="009E67A7"/>
    <w:rsid w:val="009F0F92"/>
    <w:rsid w:val="009F1ABA"/>
    <w:rsid w:val="009F214E"/>
    <w:rsid w:val="009F53EA"/>
    <w:rsid w:val="009F5A62"/>
    <w:rsid w:val="009F7F26"/>
    <w:rsid w:val="00A011BB"/>
    <w:rsid w:val="00A032DE"/>
    <w:rsid w:val="00A04470"/>
    <w:rsid w:val="00A047FF"/>
    <w:rsid w:val="00A0534D"/>
    <w:rsid w:val="00A0628E"/>
    <w:rsid w:val="00A06303"/>
    <w:rsid w:val="00A11A02"/>
    <w:rsid w:val="00A11B7C"/>
    <w:rsid w:val="00A11E26"/>
    <w:rsid w:val="00A13321"/>
    <w:rsid w:val="00A1359C"/>
    <w:rsid w:val="00A13E24"/>
    <w:rsid w:val="00A144AF"/>
    <w:rsid w:val="00A15AF5"/>
    <w:rsid w:val="00A23748"/>
    <w:rsid w:val="00A26E49"/>
    <w:rsid w:val="00A27DCA"/>
    <w:rsid w:val="00A357D2"/>
    <w:rsid w:val="00A36B5A"/>
    <w:rsid w:val="00A37C11"/>
    <w:rsid w:val="00A4102B"/>
    <w:rsid w:val="00A4197F"/>
    <w:rsid w:val="00A420C9"/>
    <w:rsid w:val="00A42583"/>
    <w:rsid w:val="00A42E85"/>
    <w:rsid w:val="00A42F62"/>
    <w:rsid w:val="00A43147"/>
    <w:rsid w:val="00A431E5"/>
    <w:rsid w:val="00A46696"/>
    <w:rsid w:val="00A46C7C"/>
    <w:rsid w:val="00A50844"/>
    <w:rsid w:val="00A50DDC"/>
    <w:rsid w:val="00A5182C"/>
    <w:rsid w:val="00A51967"/>
    <w:rsid w:val="00A52A9F"/>
    <w:rsid w:val="00A53496"/>
    <w:rsid w:val="00A54AFA"/>
    <w:rsid w:val="00A603C0"/>
    <w:rsid w:val="00A60B57"/>
    <w:rsid w:val="00A624C0"/>
    <w:rsid w:val="00A63236"/>
    <w:rsid w:val="00A666F5"/>
    <w:rsid w:val="00A6724A"/>
    <w:rsid w:val="00A67328"/>
    <w:rsid w:val="00A7036C"/>
    <w:rsid w:val="00A71FB2"/>
    <w:rsid w:val="00A741CB"/>
    <w:rsid w:val="00A746EE"/>
    <w:rsid w:val="00A74729"/>
    <w:rsid w:val="00A75CC0"/>
    <w:rsid w:val="00A75D8F"/>
    <w:rsid w:val="00A77467"/>
    <w:rsid w:val="00A814F0"/>
    <w:rsid w:val="00A8198A"/>
    <w:rsid w:val="00A83EBE"/>
    <w:rsid w:val="00A85C82"/>
    <w:rsid w:val="00A86E71"/>
    <w:rsid w:val="00A87088"/>
    <w:rsid w:val="00A877EA"/>
    <w:rsid w:val="00A87CAC"/>
    <w:rsid w:val="00A9139F"/>
    <w:rsid w:val="00A91981"/>
    <w:rsid w:val="00A9269C"/>
    <w:rsid w:val="00A96365"/>
    <w:rsid w:val="00A97FBA"/>
    <w:rsid w:val="00AA0392"/>
    <w:rsid w:val="00AA048D"/>
    <w:rsid w:val="00AA2879"/>
    <w:rsid w:val="00AA2ABA"/>
    <w:rsid w:val="00AA3BE8"/>
    <w:rsid w:val="00AA4FD5"/>
    <w:rsid w:val="00AA5BA4"/>
    <w:rsid w:val="00AB000A"/>
    <w:rsid w:val="00AB0AB8"/>
    <w:rsid w:val="00AB152F"/>
    <w:rsid w:val="00AB5C9E"/>
    <w:rsid w:val="00AB6E56"/>
    <w:rsid w:val="00AC4893"/>
    <w:rsid w:val="00AC5002"/>
    <w:rsid w:val="00AC5549"/>
    <w:rsid w:val="00AC785D"/>
    <w:rsid w:val="00AD037B"/>
    <w:rsid w:val="00AD1049"/>
    <w:rsid w:val="00AD2125"/>
    <w:rsid w:val="00AD33C6"/>
    <w:rsid w:val="00AD7869"/>
    <w:rsid w:val="00AD79F3"/>
    <w:rsid w:val="00AE1303"/>
    <w:rsid w:val="00AE13BD"/>
    <w:rsid w:val="00AE316C"/>
    <w:rsid w:val="00AE3240"/>
    <w:rsid w:val="00AE33C6"/>
    <w:rsid w:val="00AE69C4"/>
    <w:rsid w:val="00AE6CDC"/>
    <w:rsid w:val="00AE7851"/>
    <w:rsid w:val="00AF078A"/>
    <w:rsid w:val="00AF0FBB"/>
    <w:rsid w:val="00AF3A53"/>
    <w:rsid w:val="00AF5319"/>
    <w:rsid w:val="00AF59CD"/>
    <w:rsid w:val="00AF5B6C"/>
    <w:rsid w:val="00AF7647"/>
    <w:rsid w:val="00B01478"/>
    <w:rsid w:val="00B01A88"/>
    <w:rsid w:val="00B01C11"/>
    <w:rsid w:val="00B05264"/>
    <w:rsid w:val="00B1206E"/>
    <w:rsid w:val="00B13FAB"/>
    <w:rsid w:val="00B14648"/>
    <w:rsid w:val="00B16F92"/>
    <w:rsid w:val="00B17932"/>
    <w:rsid w:val="00B17BE9"/>
    <w:rsid w:val="00B22626"/>
    <w:rsid w:val="00B227FF"/>
    <w:rsid w:val="00B23A18"/>
    <w:rsid w:val="00B267EF"/>
    <w:rsid w:val="00B271C0"/>
    <w:rsid w:val="00B3041C"/>
    <w:rsid w:val="00B305F1"/>
    <w:rsid w:val="00B30F81"/>
    <w:rsid w:val="00B3257E"/>
    <w:rsid w:val="00B325C8"/>
    <w:rsid w:val="00B3273E"/>
    <w:rsid w:val="00B3444D"/>
    <w:rsid w:val="00B3472A"/>
    <w:rsid w:val="00B37603"/>
    <w:rsid w:val="00B40BF7"/>
    <w:rsid w:val="00B4550F"/>
    <w:rsid w:val="00B463BC"/>
    <w:rsid w:val="00B46CC8"/>
    <w:rsid w:val="00B470C2"/>
    <w:rsid w:val="00B53C41"/>
    <w:rsid w:val="00B5649D"/>
    <w:rsid w:val="00B62D05"/>
    <w:rsid w:val="00B63122"/>
    <w:rsid w:val="00B633E8"/>
    <w:rsid w:val="00B639FD"/>
    <w:rsid w:val="00B63DB3"/>
    <w:rsid w:val="00B65C50"/>
    <w:rsid w:val="00B666AD"/>
    <w:rsid w:val="00B67E52"/>
    <w:rsid w:val="00B716A1"/>
    <w:rsid w:val="00B75537"/>
    <w:rsid w:val="00B75DC4"/>
    <w:rsid w:val="00B84D21"/>
    <w:rsid w:val="00B84E23"/>
    <w:rsid w:val="00B95EEB"/>
    <w:rsid w:val="00B97C31"/>
    <w:rsid w:val="00BA03EB"/>
    <w:rsid w:val="00BA2880"/>
    <w:rsid w:val="00BA3BAF"/>
    <w:rsid w:val="00BA3F11"/>
    <w:rsid w:val="00BA6096"/>
    <w:rsid w:val="00BA7465"/>
    <w:rsid w:val="00BA7611"/>
    <w:rsid w:val="00BB00C1"/>
    <w:rsid w:val="00BB0F1A"/>
    <w:rsid w:val="00BB138D"/>
    <w:rsid w:val="00BB232B"/>
    <w:rsid w:val="00BB4801"/>
    <w:rsid w:val="00BB4C30"/>
    <w:rsid w:val="00BB661A"/>
    <w:rsid w:val="00BC0656"/>
    <w:rsid w:val="00BC1DCE"/>
    <w:rsid w:val="00BC306E"/>
    <w:rsid w:val="00BC4269"/>
    <w:rsid w:val="00BC5E56"/>
    <w:rsid w:val="00BC7AB8"/>
    <w:rsid w:val="00BD2389"/>
    <w:rsid w:val="00BD2AB2"/>
    <w:rsid w:val="00BD4674"/>
    <w:rsid w:val="00BD5117"/>
    <w:rsid w:val="00BE226B"/>
    <w:rsid w:val="00BE2BEF"/>
    <w:rsid w:val="00BE2DFF"/>
    <w:rsid w:val="00BE3F0B"/>
    <w:rsid w:val="00BE40D1"/>
    <w:rsid w:val="00BE5BD2"/>
    <w:rsid w:val="00BE5EF3"/>
    <w:rsid w:val="00BE70B1"/>
    <w:rsid w:val="00BE7332"/>
    <w:rsid w:val="00BF0140"/>
    <w:rsid w:val="00BF0293"/>
    <w:rsid w:val="00BF481C"/>
    <w:rsid w:val="00BF5F4E"/>
    <w:rsid w:val="00BF7400"/>
    <w:rsid w:val="00BF751C"/>
    <w:rsid w:val="00C01274"/>
    <w:rsid w:val="00C0140A"/>
    <w:rsid w:val="00C044BC"/>
    <w:rsid w:val="00C045D3"/>
    <w:rsid w:val="00C0514C"/>
    <w:rsid w:val="00C0675C"/>
    <w:rsid w:val="00C06BEF"/>
    <w:rsid w:val="00C07259"/>
    <w:rsid w:val="00C101D4"/>
    <w:rsid w:val="00C13295"/>
    <w:rsid w:val="00C15DD1"/>
    <w:rsid w:val="00C16005"/>
    <w:rsid w:val="00C17A66"/>
    <w:rsid w:val="00C2343D"/>
    <w:rsid w:val="00C3322A"/>
    <w:rsid w:val="00C35362"/>
    <w:rsid w:val="00C35430"/>
    <w:rsid w:val="00C35F65"/>
    <w:rsid w:val="00C36B00"/>
    <w:rsid w:val="00C371E6"/>
    <w:rsid w:val="00C441D2"/>
    <w:rsid w:val="00C447EA"/>
    <w:rsid w:val="00C47D8A"/>
    <w:rsid w:val="00C523EA"/>
    <w:rsid w:val="00C536C4"/>
    <w:rsid w:val="00C53D9E"/>
    <w:rsid w:val="00C5473E"/>
    <w:rsid w:val="00C55A28"/>
    <w:rsid w:val="00C61A62"/>
    <w:rsid w:val="00C6240F"/>
    <w:rsid w:val="00C644C7"/>
    <w:rsid w:val="00C66411"/>
    <w:rsid w:val="00C66AE6"/>
    <w:rsid w:val="00C706A7"/>
    <w:rsid w:val="00C716D5"/>
    <w:rsid w:val="00C72084"/>
    <w:rsid w:val="00C72C18"/>
    <w:rsid w:val="00C73279"/>
    <w:rsid w:val="00C755B9"/>
    <w:rsid w:val="00C80906"/>
    <w:rsid w:val="00C81C0D"/>
    <w:rsid w:val="00C8305E"/>
    <w:rsid w:val="00C83F42"/>
    <w:rsid w:val="00C857D9"/>
    <w:rsid w:val="00C869B1"/>
    <w:rsid w:val="00C869FA"/>
    <w:rsid w:val="00C87589"/>
    <w:rsid w:val="00C93AEE"/>
    <w:rsid w:val="00C93D77"/>
    <w:rsid w:val="00C96591"/>
    <w:rsid w:val="00C97BC7"/>
    <w:rsid w:val="00CA0F37"/>
    <w:rsid w:val="00CA141A"/>
    <w:rsid w:val="00CA2034"/>
    <w:rsid w:val="00CA28C8"/>
    <w:rsid w:val="00CA3C4F"/>
    <w:rsid w:val="00CA5CDE"/>
    <w:rsid w:val="00CA6966"/>
    <w:rsid w:val="00CB0F89"/>
    <w:rsid w:val="00CB1493"/>
    <w:rsid w:val="00CB251B"/>
    <w:rsid w:val="00CB3B98"/>
    <w:rsid w:val="00CB5AA9"/>
    <w:rsid w:val="00CB73DC"/>
    <w:rsid w:val="00CC0BFD"/>
    <w:rsid w:val="00CC1737"/>
    <w:rsid w:val="00CC18D9"/>
    <w:rsid w:val="00CC2161"/>
    <w:rsid w:val="00CC2A57"/>
    <w:rsid w:val="00CC5C2C"/>
    <w:rsid w:val="00CC6868"/>
    <w:rsid w:val="00CC6C8B"/>
    <w:rsid w:val="00CC7074"/>
    <w:rsid w:val="00CC7956"/>
    <w:rsid w:val="00CD09D2"/>
    <w:rsid w:val="00CD16D7"/>
    <w:rsid w:val="00CD246A"/>
    <w:rsid w:val="00CD36E3"/>
    <w:rsid w:val="00CD3CB8"/>
    <w:rsid w:val="00CD7C76"/>
    <w:rsid w:val="00CE1140"/>
    <w:rsid w:val="00CE1799"/>
    <w:rsid w:val="00CE211E"/>
    <w:rsid w:val="00CE22ED"/>
    <w:rsid w:val="00CE5CAE"/>
    <w:rsid w:val="00CE6E7E"/>
    <w:rsid w:val="00CF56C3"/>
    <w:rsid w:val="00CF635A"/>
    <w:rsid w:val="00CF753A"/>
    <w:rsid w:val="00CF7AD6"/>
    <w:rsid w:val="00D008C5"/>
    <w:rsid w:val="00D014FB"/>
    <w:rsid w:val="00D0265E"/>
    <w:rsid w:val="00D029CB"/>
    <w:rsid w:val="00D039A8"/>
    <w:rsid w:val="00D04882"/>
    <w:rsid w:val="00D10615"/>
    <w:rsid w:val="00D11AF4"/>
    <w:rsid w:val="00D1235D"/>
    <w:rsid w:val="00D14DBC"/>
    <w:rsid w:val="00D15D9D"/>
    <w:rsid w:val="00D20411"/>
    <w:rsid w:val="00D22155"/>
    <w:rsid w:val="00D22EC2"/>
    <w:rsid w:val="00D24683"/>
    <w:rsid w:val="00D251FA"/>
    <w:rsid w:val="00D26B95"/>
    <w:rsid w:val="00D26CC6"/>
    <w:rsid w:val="00D26D7D"/>
    <w:rsid w:val="00D26FFC"/>
    <w:rsid w:val="00D2703C"/>
    <w:rsid w:val="00D31BE5"/>
    <w:rsid w:val="00D321DF"/>
    <w:rsid w:val="00D325EC"/>
    <w:rsid w:val="00D32D4C"/>
    <w:rsid w:val="00D335D0"/>
    <w:rsid w:val="00D343D2"/>
    <w:rsid w:val="00D34658"/>
    <w:rsid w:val="00D3477A"/>
    <w:rsid w:val="00D34E9E"/>
    <w:rsid w:val="00D36308"/>
    <w:rsid w:val="00D4046A"/>
    <w:rsid w:val="00D418E4"/>
    <w:rsid w:val="00D4551D"/>
    <w:rsid w:val="00D460F3"/>
    <w:rsid w:val="00D46142"/>
    <w:rsid w:val="00D50D7D"/>
    <w:rsid w:val="00D50F30"/>
    <w:rsid w:val="00D5199F"/>
    <w:rsid w:val="00D5328B"/>
    <w:rsid w:val="00D538DB"/>
    <w:rsid w:val="00D56B50"/>
    <w:rsid w:val="00D575B8"/>
    <w:rsid w:val="00D57A74"/>
    <w:rsid w:val="00D60328"/>
    <w:rsid w:val="00D62D9F"/>
    <w:rsid w:val="00D631B8"/>
    <w:rsid w:val="00D634D7"/>
    <w:rsid w:val="00D64C89"/>
    <w:rsid w:val="00D67527"/>
    <w:rsid w:val="00D700B1"/>
    <w:rsid w:val="00D7573E"/>
    <w:rsid w:val="00D7641B"/>
    <w:rsid w:val="00D77CDB"/>
    <w:rsid w:val="00D806A1"/>
    <w:rsid w:val="00D81DC6"/>
    <w:rsid w:val="00D859FE"/>
    <w:rsid w:val="00D874C0"/>
    <w:rsid w:val="00D878C3"/>
    <w:rsid w:val="00D92BE4"/>
    <w:rsid w:val="00D942F3"/>
    <w:rsid w:val="00D97C3C"/>
    <w:rsid w:val="00DA0707"/>
    <w:rsid w:val="00DA44DB"/>
    <w:rsid w:val="00DA70F9"/>
    <w:rsid w:val="00DA7D14"/>
    <w:rsid w:val="00DB03EA"/>
    <w:rsid w:val="00DB765D"/>
    <w:rsid w:val="00DB7B6C"/>
    <w:rsid w:val="00DC01D1"/>
    <w:rsid w:val="00DC0948"/>
    <w:rsid w:val="00DC20F5"/>
    <w:rsid w:val="00DC2879"/>
    <w:rsid w:val="00DC37EA"/>
    <w:rsid w:val="00DC3A82"/>
    <w:rsid w:val="00DC4C0A"/>
    <w:rsid w:val="00DC6384"/>
    <w:rsid w:val="00DC764F"/>
    <w:rsid w:val="00DC7CF6"/>
    <w:rsid w:val="00DD01BF"/>
    <w:rsid w:val="00DD0BFC"/>
    <w:rsid w:val="00DD34B3"/>
    <w:rsid w:val="00DD3DD9"/>
    <w:rsid w:val="00DD67D0"/>
    <w:rsid w:val="00DD6B2F"/>
    <w:rsid w:val="00DE00F4"/>
    <w:rsid w:val="00DE0787"/>
    <w:rsid w:val="00DE0A5D"/>
    <w:rsid w:val="00DE144A"/>
    <w:rsid w:val="00DE503C"/>
    <w:rsid w:val="00DE5205"/>
    <w:rsid w:val="00DE5AE8"/>
    <w:rsid w:val="00DF06A0"/>
    <w:rsid w:val="00DF3AA5"/>
    <w:rsid w:val="00DF3CF1"/>
    <w:rsid w:val="00DF3F22"/>
    <w:rsid w:val="00DF427B"/>
    <w:rsid w:val="00DF44BF"/>
    <w:rsid w:val="00DF7329"/>
    <w:rsid w:val="00E002DC"/>
    <w:rsid w:val="00E0172F"/>
    <w:rsid w:val="00E01D98"/>
    <w:rsid w:val="00E0613D"/>
    <w:rsid w:val="00E11254"/>
    <w:rsid w:val="00E12A5A"/>
    <w:rsid w:val="00E140A7"/>
    <w:rsid w:val="00E15992"/>
    <w:rsid w:val="00E165FD"/>
    <w:rsid w:val="00E21F60"/>
    <w:rsid w:val="00E2765F"/>
    <w:rsid w:val="00E2772A"/>
    <w:rsid w:val="00E27E34"/>
    <w:rsid w:val="00E27F1A"/>
    <w:rsid w:val="00E34832"/>
    <w:rsid w:val="00E34E3C"/>
    <w:rsid w:val="00E3534C"/>
    <w:rsid w:val="00E36E4D"/>
    <w:rsid w:val="00E37CCB"/>
    <w:rsid w:val="00E430E5"/>
    <w:rsid w:val="00E45DF3"/>
    <w:rsid w:val="00E465FA"/>
    <w:rsid w:val="00E478F5"/>
    <w:rsid w:val="00E5208B"/>
    <w:rsid w:val="00E52ACF"/>
    <w:rsid w:val="00E52EEC"/>
    <w:rsid w:val="00E5386D"/>
    <w:rsid w:val="00E550C6"/>
    <w:rsid w:val="00E55C39"/>
    <w:rsid w:val="00E560E6"/>
    <w:rsid w:val="00E56246"/>
    <w:rsid w:val="00E66AD8"/>
    <w:rsid w:val="00E718B9"/>
    <w:rsid w:val="00E722E0"/>
    <w:rsid w:val="00E72E86"/>
    <w:rsid w:val="00E731E8"/>
    <w:rsid w:val="00E73775"/>
    <w:rsid w:val="00E75872"/>
    <w:rsid w:val="00E80D3B"/>
    <w:rsid w:val="00E82741"/>
    <w:rsid w:val="00E84892"/>
    <w:rsid w:val="00E90F05"/>
    <w:rsid w:val="00E93FD9"/>
    <w:rsid w:val="00E941ED"/>
    <w:rsid w:val="00E9472D"/>
    <w:rsid w:val="00E9680D"/>
    <w:rsid w:val="00EA0097"/>
    <w:rsid w:val="00EA11CC"/>
    <w:rsid w:val="00EA2090"/>
    <w:rsid w:val="00EA2DBA"/>
    <w:rsid w:val="00EA3C8F"/>
    <w:rsid w:val="00EA4591"/>
    <w:rsid w:val="00EA505F"/>
    <w:rsid w:val="00EA52E1"/>
    <w:rsid w:val="00EA6558"/>
    <w:rsid w:val="00EA70A5"/>
    <w:rsid w:val="00EA7B51"/>
    <w:rsid w:val="00EA7F52"/>
    <w:rsid w:val="00EB2650"/>
    <w:rsid w:val="00EB29FE"/>
    <w:rsid w:val="00EB45E5"/>
    <w:rsid w:val="00EB4BC4"/>
    <w:rsid w:val="00EB4FF7"/>
    <w:rsid w:val="00EC1CF9"/>
    <w:rsid w:val="00EC5B4A"/>
    <w:rsid w:val="00EC6099"/>
    <w:rsid w:val="00EC617E"/>
    <w:rsid w:val="00EC661A"/>
    <w:rsid w:val="00EC670B"/>
    <w:rsid w:val="00EC7B5E"/>
    <w:rsid w:val="00ED022D"/>
    <w:rsid w:val="00ED0762"/>
    <w:rsid w:val="00ED0A7B"/>
    <w:rsid w:val="00ED141B"/>
    <w:rsid w:val="00ED15DE"/>
    <w:rsid w:val="00ED21F8"/>
    <w:rsid w:val="00ED3C93"/>
    <w:rsid w:val="00ED4251"/>
    <w:rsid w:val="00ED4428"/>
    <w:rsid w:val="00ED6AC0"/>
    <w:rsid w:val="00ED7BCD"/>
    <w:rsid w:val="00EE05C0"/>
    <w:rsid w:val="00EE0D3A"/>
    <w:rsid w:val="00EE2774"/>
    <w:rsid w:val="00EE2966"/>
    <w:rsid w:val="00EE36FF"/>
    <w:rsid w:val="00EE3E2F"/>
    <w:rsid w:val="00EE3E90"/>
    <w:rsid w:val="00EE49F4"/>
    <w:rsid w:val="00EE4C4F"/>
    <w:rsid w:val="00EE7716"/>
    <w:rsid w:val="00EE7F11"/>
    <w:rsid w:val="00EF050E"/>
    <w:rsid w:val="00EF3013"/>
    <w:rsid w:val="00EF4EA1"/>
    <w:rsid w:val="00EF54B0"/>
    <w:rsid w:val="00EF7918"/>
    <w:rsid w:val="00EF7B11"/>
    <w:rsid w:val="00F00C8B"/>
    <w:rsid w:val="00F00E2F"/>
    <w:rsid w:val="00F0150C"/>
    <w:rsid w:val="00F01A65"/>
    <w:rsid w:val="00F0293A"/>
    <w:rsid w:val="00F031D2"/>
    <w:rsid w:val="00F051E4"/>
    <w:rsid w:val="00F06958"/>
    <w:rsid w:val="00F1009C"/>
    <w:rsid w:val="00F11930"/>
    <w:rsid w:val="00F12A29"/>
    <w:rsid w:val="00F1487B"/>
    <w:rsid w:val="00F22278"/>
    <w:rsid w:val="00F24D05"/>
    <w:rsid w:val="00F27397"/>
    <w:rsid w:val="00F30C21"/>
    <w:rsid w:val="00F312FC"/>
    <w:rsid w:val="00F315B0"/>
    <w:rsid w:val="00F3362A"/>
    <w:rsid w:val="00F340AE"/>
    <w:rsid w:val="00F3455C"/>
    <w:rsid w:val="00F3548D"/>
    <w:rsid w:val="00F374F6"/>
    <w:rsid w:val="00F40592"/>
    <w:rsid w:val="00F41F29"/>
    <w:rsid w:val="00F4211D"/>
    <w:rsid w:val="00F43667"/>
    <w:rsid w:val="00F43A0E"/>
    <w:rsid w:val="00F448B3"/>
    <w:rsid w:val="00F56899"/>
    <w:rsid w:val="00F56BCC"/>
    <w:rsid w:val="00F611F8"/>
    <w:rsid w:val="00F616AF"/>
    <w:rsid w:val="00F6291C"/>
    <w:rsid w:val="00F6463E"/>
    <w:rsid w:val="00F661DB"/>
    <w:rsid w:val="00F71222"/>
    <w:rsid w:val="00F727F3"/>
    <w:rsid w:val="00F731E9"/>
    <w:rsid w:val="00F73A2C"/>
    <w:rsid w:val="00F73D99"/>
    <w:rsid w:val="00F76BAE"/>
    <w:rsid w:val="00F76D04"/>
    <w:rsid w:val="00F77267"/>
    <w:rsid w:val="00F772E6"/>
    <w:rsid w:val="00F77EB5"/>
    <w:rsid w:val="00F8145D"/>
    <w:rsid w:val="00F8189F"/>
    <w:rsid w:val="00F82850"/>
    <w:rsid w:val="00F8370C"/>
    <w:rsid w:val="00F84719"/>
    <w:rsid w:val="00F86773"/>
    <w:rsid w:val="00F91082"/>
    <w:rsid w:val="00F91920"/>
    <w:rsid w:val="00F91B75"/>
    <w:rsid w:val="00F93EE8"/>
    <w:rsid w:val="00F94C51"/>
    <w:rsid w:val="00F94E99"/>
    <w:rsid w:val="00F97185"/>
    <w:rsid w:val="00F9742B"/>
    <w:rsid w:val="00FA0555"/>
    <w:rsid w:val="00FA0BB8"/>
    <w:rsid w:val="00FA26E6"/>
    <w:rsid w:val="00FA2940"/>
    <w:rsid w:val="00FA3E70"/>
    <w:rsid w:val="00FA3F56"/>
    <w:rsid w:val="00FA459D"/>
    <w:rsid w:val="00FA4D3A"/>
    <w:rsid w:val="00FA5D73"/>
    <w:rsid w:val="00FA6E85"/>
    <w:rsid w:val="00FA784B"/>
    <w:rsid w:val="00FB154F"/>
    <w:rsid w:val="00FB46E1"/>
    <w:rsid w:val="00FB6650"/>
    <w:rsid w:val="00FB6757"/>
    <w:rsid w:val="00FC0822"/>
    <w:rsid w:val="00FC1A18"/>
    <w:rsid w:val="00FC1B7D"/>
    <w:rsid w:val="00FC1BAA"/>
    <w:rsid w:val="00FC3646"/>
    <w:rsid w:val="00FC3E20"/>
    <w:rsid w:val="00FC3FA8"/>
    <w:rsid w:val="00FC4755"/>
    <w:rsid w:val="00FC71C9"/>
    <w:rsid w:val="00FD0991"/>
    <w:rsid w:val="00FD19CE"/>
    <w:rsid w:val="00FD3991"/>
    <w:rsid w:val="00FD47D5"/>
    <w:rsid w:val="00FD505D"/>
    <w:rsid w:val="00FD6D5C"/>
    <w:rsid w:val="00FE0BB2"/>
    <w:rsid w:val="00FE18C6"/>
    <w:rsid w:val="00FE2804"/>
    <w:rsid w:val="00FE2EA1"/>
    <w:rsid w:val="00FE4B50"/>
    <w:rsid w:val="00FE5566"/>
    <w:rsid w:val="00FE5788"/>
    <w:rsid w:val="00FE650B"/>
    <w:rsid w:val="00FE79C4"/>
    <w:rsid w:val="00FF0FCE"/>
    <w:rsid w:val="00FF7663"/>
    <w:rsid w:val="0A10C7D9"/>
    <w:rsid w:val="0E239151"/>
    <w:rsid w:val="0E7C53C8"/>
    <w:rsid w:val="16DBAEA3"/>
    <w:rsid w:val="1AC767D5"/>
    <w:rsid w:val="2062596C"/>
    <w:rsid w:val="20AE8E73"/>
    <w:rsid w:val="212BF3F4"/>
    <w:rsid w:val="21BB61A0"/>
    <w:rsid w:val="27CA972D"/>
    <w:rsid w:val="29BD215A"/>
    <w:rsid w:val="2C41754A"/>
    <w:rsid w:val="2E5EB6D7"/>
    <w:rsid w:val="303DA28F"/>
    <w:rsid w:val="32AC2000"/>
    <w:rsid w:val="3355D730"/>
    <w:rsid w:val="33D41885"/>
    <w:rsid w:val="34E13F87"/>
    <w:rsid w:val="368A4E22"/>
    <w:rsid w:val="37B6EF3B"/>
    <w:rsid w:val="3927ED29"/>
    <w:rsid w:val="3A711799"/>
    <w:rsid w:val="3A9C8A01"/>
    <w:rsid w:val="3DACB46A"/>
    <w:rsid w:val="3F673BD3"/>
    <w:rsid w:val="40EB1A5A"/>
    <w:rsid w:val="42457909"/>
    <w:rsid w:val="4A508AEE"/>
    <w:rsid w:val="4D1ACAC6"/>
    <w:rsid w:val="52FE4270"/>
    <w:rsid w:val="53ED8770"/>
    <w:rsid w:val="5737DB89"/>
    <w:rsid w:val="5FD9C51E"/>
    <w:rsid w:val="6354A648"/>
    <w:rsid w:val="69FA3AB2"/>
    <w:rsid w:val="6EC89CEF"/>
    <w:rsid w:val="70C1B0D2"/>
    <w:rsid w:val="75063CE4"/>
    <w:rsid w:val="79C085AA"/>
    <w:rsid w:val="7A8BC8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FBB731"/>
  <w15:chartTrackingRefBased/>
  <w15:docId w15:val="{DA82BD86-0803-4482-94FE-0F844AFED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55336D"/>
    <w:pPr>
      <w:keepNext/>
      <w:keepLines/>
      <w:numPr>
        <w:numId w:val="34"/>
      </w:numPr>
      <w:spacing w:after="0"/>
      <w:jc w:val="both"/>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Heading1"/>
    <w:next w:val="Normal"/>
    <w:link w:val="Heading2Char"/>
    <w:uiPriority w:val="9"/>
    <w:unhideWhenUsed/>
    <w:qFormat/>
    <w:rsid w:val="004E0E4D"/>
    <w:pPr>
      <w:numPr>
        <w:ilvl w:val="1"/>
      </w:numPr>
      <w:outlineLvl w:val="1"/>
    </w:pPr>
    <w:rPr>
      <w:sz w:val="26"/>
      <w:szCs w:val="26"/>
    </w:rPr>
  </w:style>
  <w:style w:type="paragraph" w:styleId="Heading3">
    <w:name w:val="heading 3"/>
    <w:basedOn w:val="Normal"/>
    <w:next w:val="Normal"/>
    <w:link w:val="Heading3Char"/>
    <w:autoRedefine/>
    <w:uiPriority w:val="9"/>
    <w:unhideWhenUsed/>
    <w:qFormat/>
    <w:rsid w:val="00507C7F"/>
    <w:pPr>
      <w:keepNext/>
      <w:keepLines/>
      <w:numPr>
        <w:ilvl w:val="2"/>
        <w:numId w:val="34"/>
      </w:numPr>
      <w:spacing w:after="0"/>
      <w:jc w:val="both"/>
      <w:outlineLvl w:val="2"/>
    </w:pPr>
    <w:rPr>
      <w:rFonts w:asciiTheme="majorHAnsi" w:eastAsiaTheme="majorEastAsia" w:hAnsiTheme="majorHAnsi" w:cstheme="majorBidi"/>
      <w:color w:val="1F3763" w:themeColor="accent1" w:themeShade="7F"/>
      <w:sz w:val="24"/>
      <w:szCs w:val="24"/>
      <w:u w:val="single"/>
    </w:rPr>
  </w:style>
  <w:style w:type="paragraph" w:styleId="Heading4">
    <w:name w:val="heading 4"/>
    <w:basedOn w:val="Normal"/>
    <w:next w:val="Normal"/>
    <w:link w:val="Heading4Char"/>
    <w:uiPriority w:val="9"/>
    <w:unhideWhenUsed/>
    <w:qFormat/>
    <w:rsid w:val="000E2EC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16355D"/>
    <w:pPr>
      <w:spacing w:after="0" w:line="240" w:lineRule="auto"/>
    </w:pPr>
  </w:style>
  <w:style w:type="paragraph" w:styleId="ListParagraph">
    <w:name w:val="List Paragraph"/>
    <w:basedOn w:val="Normal"/>
    <w:uiPriority w:val="34"/>
    <w:qFormat/>
    <w:rsid w:val="0016355D"/>
    <w:pPr>
      <w:ind w:left="720"/>
      <w:contextualSpacing/>
    </w:pPr>
  </w:style>
  <w:style w:type="character" w:styleId="Hyperlink">
    <w:name w:val="Hyperlink"/>
    <w:basedOn w:val="DefaultParagraphFont"/>
    <w:uiPriority w:val="99"/>
    <w:unhideWhenUsed/>
    <w:rsid w:val="0016355D"/>
    <w:rPr>
      <w:color w:val="0563C1" w:themeColor="hyperlink"/>
      <w:u w:val="single"/>
    </w:rPr>
  </w:style>
  <w:style w:type="character" w:styleId="UnresolvedMention">
    <w:name w:val="Unresolved Mention"/>
    <w:basedOn w:val="DefaultParagraphFont"/>
    <w:uiPriority w:val="99"/>
    <w:semiHidden/>
    <w:unhideWhenUsed/>
    <w:rsid w:val="0016355D"/>
    <w:rPr>
      <w:color w:val="605E5C"/>
      <w:shd w:val="clear" w:color="auto" w:fill="E1DFDD"/>
    </w:rPr>
  </w:style>
  <w:style w:type="character" w:customStyle="1" w:styleId="Heading1Char">
    <w:name w:val="Heading 1 Char"/>
    <w:basedOn w:val="DefaultParagraphFont"/>
    <w:link w:val="Heading1"/>
    <w:uiPriority w:val="9"/>
    <w:rsid w:val="0055336D"/>
    <w:rPr>
      <w:rFonts w:asciiTheme="majorHAnsi" w:eastAsiaTheme="majorEastAsia" w:hAnsiTheme="majorHAnsi" w:cstheme="majorBidi"/>
      <w:b/>
      <w:color w:val="2F5496" w:themeColor="accent1" w:themeShade="BF"/>
      <w:sz w:val="32"/>
      <w:szCs w:val="32"/>
    </w:rPr>
  </w:style>
  <w:style w:type="character" w:customStyle="1" w:styleId="Heading2Char">
    <w:name w:val="Heading 2 Char"/>
    <w:basedOn w:val="DefaultParagraphFont"/>
    <w:link w:val="Heading2"/>
    <w:uiPriority w:val="9"/>
    <w:rsid w:val="004E0E4D"/>
    <w:rPr>
      <w:rFonts w:asciiTheme="majorHAnsi" w:eastAsiaTheme="majorEastAsia" w:hAnsiTheme="majorHAnsi" w:cstheme="majorBidi"/>
      <w:b/>
      <w:color w:val="2F5496" w:themeColor="accent1" w:themeShade="BF"/>
      <w:sz w:val="26"/>
      <w:szCs w:val="26"/>
    </w:rPr>
  </w:style>
  <w:style w:type="character" w:styleId="CommentReference">
    <w:name w:val="annotation reference"/>
    <w:basedOn w:val="DefaultParagraphFont"/>
    <w:uiPriority w:val="99"/>
    <w:semiHidden/>
    <w:unhideWhenUsed/>
    <w:rsid w:val="00FF0FCE"/>
    <w:rPr>
      <w:sz w:val="16"/>
      <w:szCs w:val="16"/>
    </w:rPr>
  </w:style>
  <w:style w:type="paragraph" w:styleId="CommentText">
    <w:name w:val="annotation text"/>
    <w:basedOn w:val="Normal"/>
    <w:link w:val="CommentTextChar"/>
    <w:uiPriority w:val="99"/>
    <w:unhideWhenUsed/>
    <w:rsid w:val="00FF0FCE"/>
    <w:pPr>
      <w:spacing w:line="240" w:lineRule="auto"/>
    </w:pPr>
    <w:rPr>
      <w:sz w:val="20"/>
      <w:szCs w:val="20"/>
    </w:rPr>
  </w:style>
  <w:style w:type="character" w:customStyle="1" w:styleId="CommentTextChar">
    <w:name w:val="Comment Text Char"/>
    <w:basedOn w:val="DefaultParagraphFont"/>
    <w:link w:val="CommentText"/>
    <w:uiPriority w:val="99"/>
    <w:rsid w:val="00FF0FCE"/>
    <w:rPr>
      <w:sz w:val="20"/>
      <w:szCs w:val="20"/>
    </w:rPr>
  </w:style>
  <w:style w:type="paragraph" w:styleId="CommentSubject">
    <w:name w:val="annotation subject"/>
    <w:basedOn w:val="CommentText"/>
    <w:next w:val="CommentText"/>
    <w:link w:val="CommentSubjectChar"/>
    <w:uiPriority w:val="99"/>
    <w:semiHidden/>
    <w:unhideWhenUsed/>
    <w:rsid w:val="00FF0FCE"/>
    <w:rPr>
      <w:b/>
      <w:bCs/>
    </w:rPr>
  </w:style>
  <w:style w:type="character" w:customStyle="1" w:styleId="CommentSubjectChar">
    <w:name w:val="Comment Subject Char"/>
    <w:basedOn w:val="CommentTextChar"/>
    <w:link w:val="CommentSubject"/>
    <w:uiPriority w:val="99"/>
    <w:semiHidden/>
    <w:rsid w:val="00FF0FCE"/>
    <w:rPr>
      <w:b/>
      <w:bCs/>
      <w:sz w:val="20"/>
      <w:szCs w:val="20"/>
    </w:rPr>
  </w:style>
  <w:style w:type="paragraph" w:styleId="Header">
    <w:name w:val="header"/>
    <w:basedOn w:val="Normal"/>
    <w:link w:val="HeaderChar"/>
    <w:uiPriority w:val="99"/>
    <w:unhideWhenUsed/>
    <w:rsid w:val="001256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56C6"/>
  </w:style>
  <w:style w:type="paragraph" w:styleId="Footer">
    <w:name w:val="footer"/>
    <w:basedOn w:val="Normal"/>
    <w:link w:val="FooterChar"/>
    <w:uiPriority w:val="99"/>
    <w:unhideWhenUsed/>
    <w:rsid w:val="001256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56C6"/>
  </w:style>
  <w:style w:type="character" w:customStyle="1" w:styleId="Heading3Char">
    <w:name w:val="Heading 3 Char"/>
    <w:basedOn w:val="DefaultParagraphFont"/>
    <w:link w:val="Heading3"/>
    <w:uiPriority w:val="9"/>
    <w:rsid w:val="00507C7F"/>
    <w:rPr>
      <w:rFonts w:asciiTheme="majorHAnsi" w:eastAsiaTheme="majorEastAsia" w:hAnsiTheme="majorHAnsi" w:cstheme="majorBidi"/>
      <w:color w:val="1F3763" w:themeColor="accent1" w:themeShade="7F"/>
      <w:sz w:val="24"/>
      <w:szCs w:val="24"/>
      <w:u w:val="single"/>
    </w:rPr>
  </w:style>
  <w:style w:type="paragraph" w:styleId="NoSpacing">
    <w:name w:val="No Spacing"/>
    <w:uiPriority w:val="1"/>
    <w:qFormat/>
    <w:rsid w:val="00676058"/>
    <w:pPr>
      <w:spacing w:after="0" w:line="240" w:lineRule="auto"/>
    </w:pPr>
    <w:rPr>
      <w:color w:val="44546A" w:themeColor="text2"/>
      <w:sz w:val="20"/>
      <w:szCs w:val="20"/>
      <w:lang w:val="en-US"/>
    </w:rPr>
  </w:style>
  <w:style w:type="paragraph" w:styleId="TOCHeading">
    <w:name w:val="TOC Heading"/>
    <w:basedOn w:val="Heading1"/>
    <w:next w:val="Normal"/>
    <w:uiPriority w:val="39"/>
    <w:unhideWhenUsed/>
    <w:qFormat/>
    <w:rsid w:val="008F58F9"/>
    <w:pPr>
      <w:outlineLvl w:val="9"/>
    </w:pPr>
    <w:rPr>
      <w:lang w:val="en-US"/>
    </w:rPr>
  </w:style>
  <w:style w:type="paragraph" w:styleId="TOC1">
    <w:name w:val="toc 1"/>
    <w:basedOn w:val="Normal"/>
    <w:next w:val="Normal"/>
    <w:autoRedefine/>
    <w:uiPriority w:val="39"/>
    <w:unhideWhenUsed/>
    <w:rsid w:val="00E430E5"/>
    <w:pPr>
      <w:tabs>
        <w:tab w:val="right" w:leader="dot" w:pos="9016"/>
      </w:tabs>
      <w:spacing w:after="0"/>
    </w:pPr>
  </w:style>
  <w:style w:type="paragraph" w:styleId="TOC2">
    <w:name w:val="toc 2"/>
    <w:basedOn w:val="Normal"/>
    <w:next w:val="Normal"/>
    <w:autoRedefine/>
    <w:uiPriority w:val="39"/>
    <w:unhideWhenUsed/>
    <w:rsid w:val="007B5F88"/>
    <w:pPr>
      <w:tabs>
        <w:tab w:val="left" w:pos="880"/>
        <w:tab w:val="right" w:leader="dot" w:pos="9016"/>
      </w:tabs>
      <w:spacing w:after="100" w:line="240" w:lineRule="auto"/>
      <w:ind w:left="220"/>
    </w:pPr>
  </w:style>
  <w:style w:type="paragraph" w:styleId="TOC3">
    <w:name w:val="toc 3"/>
    <w:basedOn w:val="Normal"/>
    <w:next w:val="Normal"/>
    <w:autoRedefine/>
    <w:uiPriority w:val="39"/>
    <w:unhideWhenUsed/>
    <w:rsid w:val="00497494"/>
    <w:pPr>
      <w:tabs>
        <w:tab w:val="right" w:leader="dot" w:pos="9016"/>
      </w:tabs>
      <w:spacing w:after="0" w:line="240" w:lineRule="auto"/>
      <w:ind w:left="440"/>
    </w:pPr>
  </w:style>
  <w:style w:type="character" w:customStyle="1" w:styleId="Heading4Char">
    <w:name w:val="Heading 4 Char"/>
    <w:basedOn w:val="DefaultParagraphFont"/>
    <w:link w:val="Heading4"/>
    <w:uiPriority w:val="9"/>
    <w:rsid w:val="000E2EC3"/>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DC63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5084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50844"/>
    <w:rPr>
      <w:sz w:val="20"/>
      <w:szCs w:val="20"/>
    </w:rPr>
  </w:style>
  <w:style w:type="character" w:styleId="FootnoteReference">
    <w:name w:val="footnote reference"/>
    <w:basedOn w:val="DefaultParagraphFont"/>
    <w:uiPriority w:val="99"/>
    <w:semiHidden/>
    <w:unhideWhenUsed/>
    <w:rsid w:val="00A50844"/>
    <w:rPr>
      <w:vertAlign w:val="superscript"/>
    </w:rPr>
  </w:style>
  <w:style w:type="paragraph" w:styleId="PlainText">
    <w:name w:val="Plain Text"/>
    <w:basedOn w:val="Normal"/>
    <w:link w:val="PlainTextChar"/>
    <w:uiPriority w:val="99"/>
    <w:unhideWhenUsed/>
    <w:rsid w:val="00C81C0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C81C0D"/>
    <w:rPr>
      <w:rFonts w:ascii="Calibri" w:hAnsi="Calibri"/>
      <w:szCs w:val="21"/>
    </w:rPr>
  </w:style>
  <w:style w:type="character" w:styleId="FollowedHyperlink">
    <w:name w:val="FollowedHyperlink"/>
    <w:basedOn w:val="DefaultParagraphFont"/>
    <w:uiPriority w:val="99"/>
    <w:semiHidden/>
    <w:unhideWhenUsed/>
    <w:rsid w:val="00FA5D73"/>
    <w:rPr>
      <w:color w:val="954F72" w:themeColor="followedHyperlink"/>
      <w:u w:val="single"/>
    </w:rPr>
  </w:style>
  <w:style w:type="paragraph" w:styleId="NormalWeb">
    <w:name w:val="Normal (Web)"/>
    <w:basedOn w:val="Normal"/>
    <w:uiPriority w:val="99"/>
    <w:unhideWhenUsed/>
    <w:rsid w:val="00EB45E5"/>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10520">
      <w:bodyDiv w:val="1"/>
      <w:marLeft w:val="0"/>
      <w:marRight w:val="0"/>
      <w:marTop w:val="0"/>
      <w:marBottom w:val="0"/>
      <w:divBdr>
        <w:top w:val="none" w:sz="0" w:space="0" w:color="auto"/>
        <w:left w:val="none" w:sz="0" w:space="0" w:color="auto"/>
        <w:bottom w:val="none" w:sz="0" w:space="0" w:color="auto"/>
        <w:right w:val="none" w:sz="0" w:space="0" w:color="auto"/>
      </w:divBdr>
    </w:div>
    <w:div w:id="104157869">
      <w:bodyDiv w:val="1"/>
      <w:marLeft w:val="0"/>
      <w:marRight w:val="0"/>
      <w:marTop w:val="0"/>
      <w:marBottom w:val="0"/>
      <w:divBdr>
        <w:top w:val="none" w:sz="0" w:space="0" w:color="auto"/>
        <w:left w:val="none" w:sz="0" w:space="0" w:color="auto"/>
        <w:bottom w:val="none" w:sz="0" w:space="0" w:color="auto"/>
        <w:right w:val="none" w:sz="0" w:space="0" w:color="auto"/>
      </w:divBdr>
    </w:div>
    <w:div w:id="226647115">
      <w:bodyDiv w:val="1"/>
      <w:marLeft w:val="0"/>
      <w:marRight w:val="0"/>
      <w:marTop w:val="0"/>
      <w:marBottom w:val="0"/>
      <w:divBdr>
        <w:top w:val="none" w:sz="0" w:space="0" w:color="auto"/>
        <w:left w:val="none" w:sz="0" w:space="0" w:color="auto"/>
        <w:bottom w:val="none" w:sz="0" w:space="0" w:color="auto"/>
        <w:right w:val="none" w:sz="0" w:space="0" w:color="auto"/>
      </w:divBdr>
    </w:div>
    <w:div w:id="252207480">
      <w:bodyDiv w:val="1"/>
      <w:marLeft w:val="0"/>
      <w:marRight w:val="0"/>
      <w:marTop w:val="0"/>
      <w:marBottom w:val="0"/>
      <w:divBdr>
        <w:top w:val="none" w:sz="0" w:space="0" w:color="auto"/>
        <w:left w:val="none" w:sz="0" w:space="0" w:color="auto"/>
        <w:bottom w:val="none" w:sz="0" w:space="0" w:color="auto"/>
        <w:right w:val="none" w:sz="0" w:space="0" w:color="auto"/>
      </w:divBdr>
    </w:div>
    <w:div w:id="270284054">
      <w:bodyDiv w:val="1"/>
      <w:marLeft w:val="0"/>
      <w:marRight w:val="0"/>
      <w:marTop w:val="0"/>
      <w:marBottom w:val="0"/>
      <w:divBdr>
        <w:top w:val="none" w:sz="0" w:space="0" w:color="auto"/>
        <w:left w:val="none" w:sz="0" w:space="0" w:color="auto"/>
        <w:bottom w:val="none" w:sz="0" w:space="0" w:color="auto"/>
        <w:right w:val="none" w:sz="0" w:space="0" w:color="auto"/>
      </w:divBdr>
    </w:div>
    <w:div w:id="308170092">
      <w:bodyDiv w:val="1"/>
      <w:marLeft w:val="0"/>
      <w:marRight w:val="0"/>
      <w:marTop w:val="0"/>
      <w:marBottom w:val="0"/>
      <w:divBdr>
        <w:top w:val="none" w:sz="0" w:space="0" w:color="auto"/>
        <w:left w:val="none" w:sz="0" w:space="0" w:color="auto"/>
        <w:bottom w:val="none" w:sz="0" w:space="0" w:color="auto"/>
        <w:right w:val="none" w:sz="0" w:space="0" w:color="auto"/>
      </w:divBdr>
    </w:div>
    <w:div w:id="341204599">
      <w:bodyDiv w:val="1"/>
      <w:marLeft w:val="0"/>
      <w:marRight w:val="0"/>
      <w:marTop w:val="0"/>
      <w:marBottom w:val="0"/>
      <w:divBdr>
        <w:top w:val="none" w:sz="0" w:space="0" w:color="auto"/>
        <w:left w:val="none" w:sz="0" w:space="0" w:color="auto"/>
        <w:bottom w:val="none" w:sz="0" w:space="0" w:color="auto"/>
        <w:right w:val="none" w:sz="0" w:space="0" w:color="auto"/>
      </w:divBdr>
    </w:div>
    <w:div w:id="389495627">
      <w:bodyDiv w:val="1"/>
      <w:marLeft w:val="0"/>
      <w:marRight w:val="0"/>
      <w:marTop w:val="0"/>
      <w:marBottom w:val="0"/>
      <w:divBdr>
        <w:top w:val="none" w:sz="0" w:space="0" w:color="auto"/>
        <w:left w:val="none" w:sz="0" w:space="0" w:color="auto"/>
        <w:bottom w:val="none" w:sz="0" w:space="0" w:color="auto"/>
        <w:right w:val="none" w:sz="0" w:space="0" w:color="auto"/>
      </w:divBdr>
    </w:div>
    <w:div w:id="564922192">
      <w:bodyDiv w:val="1"/>
      <w:marLeft w:val="0"/>
      <w:marRight w:val="0"/>
      <w:marTop w:val="0"/>
      <w:marBottom w:val="0"/>
      <w:divBdr>
        <w:top w:val="none" w:sz="0" w:space="0" w:color="auto"/>
        <w:left w:val="none" w:sz="0" w:space="0" w:color="auto"/>
        <w:bottom w:val="none" w:sz="0" w:space="0" w:color="auto"/>
        <w:right w:val="none" w:sz="0" w:space="0" w:color="auto"/>
      </w:divBdr>
    </w:div>
    <w:div w:id="595938225">
      <w:bodyDiv w:val="1"/>
      <w:marLeft w:val="0"/>
      <w:marRight w:val="0"/>
      <w:marTop w:val="0"/>
      <w:marBottom w:val="0"/>
      <w:divBdr>
        <w:top w:val="none" w:sz="0" w:space="0" w:color="auto"/>
        <w:left w:val="none" w:sz="0" w:space="0" w:color="auto"/>
        <w:bottom w:val="none" w:sz="0" w:space="0" w:color="auto"/>
        <w:right w:val="none" w:sz="0" w:space="0" w:color="auto"/>
      </w:divBdr>
    </w:div>
    <w:div w:id="621695245">
      <w:bodyDiv w:val="1"/>
      <w:marLeft w:val="0"/>
      <w:marRight w:val="0"/>
      <w:marTop w:val="0"/>
      <w:marBottom w:val="0"/>
      <w:divBdr>
        <w:top w:val="none" w:sz="0" w:space="0" w:color="auto"/>
        <w:left w:val="none" w:sz="0" w:space="0" w:color="auto"/>
        <w:bottom w:val="none" w:sz="0" w:space="0" w:color="auto"/>
        <w:right w:val="none" w:sz="0" w:space="0" w:color="auto"/>
      </w:divBdr>
    </w:div>
    <w:div w:id="700938707">
      <w:bodyDiv w:val="1"/>
      <w:marLeft w:val="0"/>
      <w:marRight w:val="0"/>
      <w:marTop w:val="0"/>
      <w:marBottom w:val="0"/>
      <w:divBdr>
        <w:top w:val="none" w:sz="0" w:space="0" w:color="auto"/>
        <w:left w:val="none" w:sz="0" w:space="0" w:color="auto"/>
        <w:bottom w:val="none" w:sz="0" w:space="0" w:color="auto"/>
        <w:right w:val="none" w:sz="0" w:space="0" w:color="auto"/>
      </w:divBdr>
    </w:div>
    <w:div w:id="752165339">
      <w:bodyDiv w:val="1"/>
      <w:marLeft w:val="0"/>
      <w:marRight w:val="0"/>
      <w:marTop w:val="0"/>
      <w:marBottom w:val="0"/>
      <w:divBdr>
        <w:top w:val="none" w:sz="0" w:space="0" w:color="auto"/>
        <w:left w:val="none" w:sz="0" w:space="0" w:color="auto"/>
        <w:bottom w:val="none" w:sz="0" w:space="0" w:color="auto"/>
        <w:right w:val="none" w:sz="0" w:space="0" w:color="auto"/>
      </w:divBdr>
    </w:div>
    <w:div w:id="819612221">
      <w:bodyDiv w:val="1"/>
      <w:marLeft w:val="0"/>
      <w:marRight w:val="0"/>
      <w:marTop w:val="0"/>
      <w:marBottom w:val="0"/>
      <w:divBdr>
        <w:top w:val="none" w:sz="0" w:space="0" w:color="auto"/>
        <w:left w:val="none" w:sz="0" w:space="0" w:color="auto"/>
        <w:bottom w:val="none" w:sz="0" w:space="0" w:color="auto"/>
        <w:right w:val="none" w:sz="0" w:space="0" w:color="auto"/>
      </w:divBdr>
    </w:div>
    <w:div w:id="907768166">
      <w:bodyDiv w:val="1"/>
      <w:marLeft w:val="0"/>
      <w:marRight w:val="0"/>
      <w:marTop w:val="0"/>
      <w:marBottom w:val="0"/>
      <w:divBdr>
        <w:top w:val="none" w:sz="0" w:space="0" w:color="auto"/>
        <w:left w:val="none" w:sz="0" w:space="0" w:color="auto"/>
        <w:bottom w:val="none" w:sz="0" w:space="0" w:color="auto"/>
        <w:right w:val="none" w:sz="0" w:space="0" w:color="auto"/>
      </w:divBdr>
    </w:div>
    <w:div w:id="945313794">
      <w:bodyDiv w:val="1"/>
      <w:marLeft w:val="0"/>
      <w:marRight w:val="0"/>
      <w:marTop w:val="0"/>
      <w:marBottom w:val="0"/>
      <w:divBdr>
        <w:top w:val="none" w:sz="0" w:space="0" w:color="auto"/>
        <w:left w:val="none" w:sz="0" w:space="0" w:color="auto"/>
        <w:bottom w:val="none" w:sz="0" w:space="0" w:color="auto"/>
        <w:right w:val="none" w:sz="0" w:space="0" w:color="auto"/>
      </w:divBdr>
    </w:div>
    <w:div w:id="1080979755">
      <w:bodyDiv w:val="1"/>
      <w:marLeft w:val="0"/>
      <w:marRight w:val="0"/>
      <w:marTop w:val="0"/>
      <w:marBottom w:val="0"/>
      <w:divBdr>
        <w:top w:val="none" w:sz="0" w:space="0" w:color="auto"/>
        <w:left w:val="none" w:sz="0" w:space="0" w:color="auto"/>
        <w:bottom w:val="none" w:sz="0" w:space="0" w:color="auto"/>
        <w:right w:val="none" w:sz="0" w:space="0" w:color="auto"/>
      </w:divBdr>
    </w:div>
    <w:div w:id="1104886373">
      <w:bodyDiv w:val="1"/>
      <w:marLeft w:val="0"/>
      <w:marRight w:val="0"/>
      <w:marTop w:val="0"/>
      <w:marBottom w:val="0"/>
      <w:divBdr>
        <w:top w:val="none" w:sz="0" w:space="0" w:color="auto"/>
        <w:left w:val="none" w:sz="0" w:space="0" w:color="auto"/>
        <w:bottom w:val="none" w:sz="0" w:space="0" w:color="auto"/>
        <w:right w:val="none" w:sz="0" w:space="0" w:color="auto"/>
      </w:divBdr>
    </w:div>
    <w:div w:id="1176649519">
      <w:bodyDiv w:val="1"/>
      <w:marLeft w:val="0"/>
      <w:marRight w:val="0"/>
      <w:marTop w:val="0"/>
      <w:marBottom w:val="0"/>
      <w:divBdr>
        <w:top w:val="none" w:sz="0" w:space="0" w:color="auto"/>
        <w:left w:val="none" w:sz="0" w:space="0" w:color="auto"/>
        <w:bottom w:val="none" w:sz="0" w:space="0" w:color="auto"/>
        <w:right w:val="none" w:sz="0" w:space="0" w:color="auto"/>
      </w:divBdr>
    </w:div>
    <w:div w:id="1349479825">
      <w:bodyDiv w:val="1"/>
      <w:marLeft w:val="0"/>
      <w:marRight w:val="0"/>
      <w:marTop w:val="0"/>
      <w:marBottom w:val="0"/>
      <w:divBdr>
        <w:top w:val="none" w:sz="0" w:space="0" w:color="auto"/>
        <w:left w:val="none" w:sz="0" w:space="0" w:color="auto"/>
        <w:bottom w:val="none" w:sz="0" w:space="0" w:color="auto"/>
        <w:right w:val="none" w:sz="0" w:space="0" w:color="auto"/>
      </w:divBdr>
    </w:div>
    <w:div w:id="1412001785">
      <w:bodyDiv w:val="1"/>
      <w:marLeft w:val="0"/>
      <w:marRight w:val="0"/>
      <w:marTop w:val="0"/>
      <w:marBottom w:val="0"/>
      <w:divBdr>
        <w:top w:val="none" w:sz="0" w:space="0" w:color="auto"/>
        <w:left w:val="none" w:sz="0" w:space="0" w:color="auto"/>
        <w:bottom w:val="none" w:sz="0" w:space="0" w:color="auto"/>
        <w:right w:val="none" w:sz="0" w:space="0" w:color="auto"/>
      </w:divBdr>
    </w:div>
    <w:div w:id="1430277010">
      <w:bodyDiv w:val="1"/>
      <w:marLeft w:val="0"/>
      <w:marRight w:val="0"/>
      <w:marTop w:val="0"/>
      <w:marBottom w:val="0"/>
      <w:divBdr>
        <w:top w:val="none" w:sz="0" w:space="0" w:color="auto"/>
        <w:left w:val="none" w:sz="0" w:space="0" w:color="auto"/>
        <w:bottom w:val="none" w:sz="0" w:space="0" w:color="auto"/>
        <w:right w:val="none" w:sz="0" w:space="0" w:color="auto"/>
      </w:divBdr>
    </w:div>
    <w:div w:id="1444376728">
      <w:bodyDiv w:val="1"/>
      <w:marLeft w:val="0"/>
      <w:marRight w:val="0"/>
      <w:marTop w:val="0"/>
      <w:marBottom w:val="0"/>
      <w:divBdr>
        <w:top w:val="none" w:sz="0" w:space="0" w:color="auto"/>
        <w:left w:val="none" w:sz="0" w:space="0" w:color="auto"/>
        <w:bottom w:val="none" w:sz="0" w:space="0" w:color="auto"/>
        <w:right w:val="none" w:sz="0" w:space="0" w:color="auto"/>
      </w:divBdr>
    </w:div>
    <w:div w:id="1447769469">
      <w:bodyDiv w:val="1"/>
      <w:marLeft w:val="0"/>
      <w:marRight w:val="0"/>
      <w:marTop w:val="0"/>
      <w:marBottom w:val="0"/>
      <w:divBdr>
        <w:top w:val="none" w:sz="0" w:space="0" w:color="auto"/>
        <w:left w:val="none" w:sz="0" w:space="0" w:color="auto"/>
        <w:bottom w:val="none" w:sz="0" w:space="0" w:color="auto"/>
        <w:right w:val="none" w:sz="0" w:space="0" w:color="auto"/>
      </w:divBdr>
      <w:divsChild>
        <w:div w:id="1456219073">
          <w:marLeft w:val="547"/>
          <w:marRight w:val="0"/>
          <w:marTop w:val="200"/>
          <w:marBottom w:val="0"/>
          <w:divBdr>
            <w:top w:val="none" w:sz="0" w:space="0" w:color="auto"/>
            <w:left w:val="none" w:sz="0" w:space="0" w:color="auto"/>
            <w:bottom w:val="none" w:sz="0" w:space="0" w:color="auto"/>
            <w:right w:val="none" w:sz="0" w:space="0" w:color="auto"/>
          </w:divBdr>
        </w:div>
        <w:div w:id="1596132542">
          <w:marLeft w:val="547"/>
          <w:marRight w:val="0"/>
          <w:marTop w:val="200"/>
          <w:marBottom w:val="0"/>
          <w:divBdr>
            <w:top w:val="none" w:sz="0" w:space="0" w:color="auto"/>
            <w:left w:val="none" w:sz="0" w:space="0" w:color="auto"/>
            <w:bottom w:val="none" w:sz="0" w:space="0" w:color="auto"/>
            <w:right w:val="none" w:sz="0" w:space="0" w:color="auto"/>
          </w:divBdr>
        </w:div>
      </w:divsChild>
    </w:div>
    <w:div w:id="1468081733">
      <w:bodyDiv w:val="1"/>
      <w:marLeft w:val="0"/>
      <w:marRight w:val="0"/>
      <w:marTop w:val="0"/>
      <w:marBottom w:val="0"/>
      <w:divBdr>
        <w:top w:val="none" w:sz="0" w:space="0" w:color="auto"/>
        <w:left w:val="none" w:sz="0" w:space="0" w:color="auto"/>
        <w:bottom w:val="none" w:sz="0" w:space="0" w:color="auto"/>
        <w:right w:val="none" w:sz="0" w:space="0" w:color="auto"/>
      </w:divBdr>
    </w:div>
    <w:div w:id="1514101183">
      <w:bodyDiv w:val="1"/>
      <w:marLeft w:val="0"/>
      <w:marRight w:val="0"/>
      <w:marTop w:val="0"/>
      <w:marBottom w:val="0"/>
      <w:divBdr>
        <w:top w:val="none" w:sz="0" w:space="0" w:color="auto"/>
        <w:left w:val="none" w:sz="0" w:space="0" w:color="auto"/>
        <w:bottom w:val="none" w:sz="0" w:space="0" w:color="auto"/>
        <w:right w:val="none" w:sz="0" w:space="0" w:color="auto"/>
      </w:divBdr>
    </w:div>
    <w:div w:id="1533882090">
      <w:bodyDiv w:val="1"/>
      <w:marLeft w:val="0"/>
      <w:marRight w:val="0"/>
      <w:marTop w:val="0"/>
      <w:marBottom w:val="0"/>
      <w:divBdr>
        <w:top w:val="none" w:sz="0" w:space="0" w:color="auto"/>
        <w:left w:val="none" w:sz="0" w:space="0" w:color="auto"/>
        <w:bottom w:val="none" w:sz="0" w:space="0" w:color="auto"/>
        <w:right w:val="none" w:sz="0" w:space="0" w:color="auto"/>
      </w:divBdr>
    </w:div>
    <w:div w:id="1694455022">
      <w:bodyDiv w:val="1"/>
      <w:marLeft w:val="0"/>
      <w:marRight w:val="0"/>
      <w:marTop w:val="0"/>
      <w:marBottom w:val="0"/>
      <w:divBdr>
        <w:top w:val="none" w:sz="0" w:space="0" w:color="auto"/>
        <w:left w:val="none" w:sz="0" w:space="0" w:color="auto"/>
        <w:bottom w:val="none" w:sz="0" w:space="0" w:color="auto"/>
        <w:right w:val="none" w:sz="0" w:space="0" w:color="auto"/>
      </w:divBdr>
    </w:div>
    <w:div w:id="1725374117">
      <w:bodyDiv w:val="1"/>
      <w:marLeft w:val="0"/>
      <w:marRight w:val="0"/>
      <w:marTop w:val="0"/>
      <w:marBottom w:val="0"/>
      <w:divBdr>
        <w:top w:val="none" w:sz="0" w:space="0" w:color="auto"/>
        <w:left w:val="none" w:sz="0" w:space="0" w:color="auto"/>
        <w:bottom w:val="none" w:sz="0" w:space="0" w:color="auto"/>
        <w:right w:val="none" w:sz="0" w:space="0" w:color="auto"/>
      </w:divBdr>
    </w:div>
    <w:div w:id="1745377142">
      <w:bodyDiv w:val="1"/>
      <w:marLeft w:val="0"/>
      <w:marRight w:val="0"/>
      <w:marTop w:val="0"/>
      <w:marBottom w:val="0"/>
      <w:divBdr>
        <w:top w:val="none" w:sz="0" w:space="0" w:color="auto"/>
        <w:left w:val="none" w:sz="0" w:space="0" w:color="auto"/>
        <w:bottom w:val="none" w:sz="0" w:space="0" w:color="auto"/>
        <w:right w:val="none" w:sz="0" w:space="0" w:color="auto"/>
      </w:divBdr>
    </w:div>
    <w:div w:id="1762289717">
      <w:bodyDiv w:val="1"/>
      <w:marLeft w:val="0"/>
      <w:marRight w:val="0"/>
      <w:marTop w:val="0"/>
      <w:marBottom w:val="0"/>
      <w:divBdr>
        <w:top w:val="none" w:sz="0" w:space="0" w:color="auto"/>
        <w:left w:val="none" w:sz="0" w:space="0" w:color="auto"/>
        <w:bottom w:val="none" w:sz="0" w:space="0" w:color="auto"/>
        <w:right w:val="none" w:sz="0" w:space="0" w:color="auto"/>
      </w:divBdr>
    </w:div>
    <w:div w:id="1840848764">
      <w:bodyDiv w:val="1"/>
      <w:marLeft w:val="0"/>
      <w:marRight w:val="0"/>
      <w:marTop w:val="0"/>
      <w:marBottom w:val="0"/>
      <w:divBdr>
        <w:top w:val="none" w:sz="0" w:space="0" w:color="auto"/>
        <w:left w:val="none" w:sz="0" w:space="0" w:color="auto"/>
        <w:bottom w:val="none" w:sz="0" w:space="0" w:color="auto"/>
        <w:right w:val="none" w:sz="0" w:space="0" w:color="auto"/>
      </w:divBdr>
    </w:div>
    <w:div w:id="1876696155">
      <w:bodyDiv w:val="1"/>
      <w:marLeft w:val="0"/>
      <w:marRight w:val="0"/>
      <w:marTop w:val="0"/>
      <w:marBottom w:val="0"/>
      <w:divBdr>
        <w:top w:val="none" w:sz="0" w:space="0" w:color="auto"/>
        <w:left w:val="none" w:sz="0" w:space="0" w:color="auto"/>
        <w:bottom w:val="none" w:sz="0" w:space="0" w:color="auto"/>
        <w:right w:val="none" w:sz="0" w:space="0" w:color="auto"/>
      </w:divBdr>
    </w:div>
    <w:div w:id="1885478448">
      <w:bodyDiv w:val="1"/>
      <w:marLeft w:val="0"/>
      <w:marRight w:val="0"/>
      <w:marTop w:val="0"/>
      <w:marBottom w:val="0"/>
      <w:divBdr>
        <w:top w:val="none" w:sz="0" w:space="0" w:color="auto"/>
        <w:left w:val="none" w:sz="0" w:space="0" w:color="auto"/>
        <w:bottom w:val="none" w:sz="0" w:space="0" w:color="auto"/>
        <w:right w:val="none" w:sz="0" w:space="0" w:color="auto"/>
      </w:divBdr>
    </w:div>
    <w:div w:id="1894539039">
      <w:bodyDiv w:val="1"/>
      <w:marLeft w:val="0"/>
      <w:marRight w:val="0"/>
      <w:marTop w:val="0"/>
      <w:marBottom w:val="0"/>
      <w:divBdr>
        <w:top w:val="none" w:sz="0" w:space="0" w:color="auto"/>
        <w:left w:val="none" w:sz="0" w:space="0" w:color="auto"/>
        <w:bottom w:val="none" w:sz="0" w:space="0" w:color="auto"/>
        <w:right w:val="none" w:sz="0" w:space="0" w:color="auto"/>
      </w:divBdr>
    </w:div>
    <w:div w:id="1986156359">
      <w:bodyDiv w:val="1"/>
      <w:marLeft w:val="0"/>
      <w:marRight w:val="0"/>
      <w:marTop w:val="0"/>
      <w:marBottom w:val="0"/>
      <w:divBdr>
        <w:top w:val="none" w:sz="0" w:space="0" w:color="auto"/>
        <w:left w:val="none" w:sz="0" w:space="0" w:color="auto"/>
        <w:bottom w:val="none" w:sz="0" w:space="0" w:color="auto"/>
        <w:right w:val="none" w:sz="0" w:space="0" w:color="auto"/>
      </w:divBdr>
    </w:div>
    <w:div w:id="2001423176">
      <w:bodyDiv w:val="1"/>
      <w:marLeft w:val="0"/>
      <w:marRight w:val="0"/>
      <w:marTop w:val="0"/>
      <w:marBottom w:val="0"/>
      <w:divBdr>
        <w:top w:val="none" w:sz="0" w:space="0" w:color="auto"/>
        <w:left w:val="none" w:sz="0" w:space="0" w:color="auto"/>
        <w:bottom w:val="none" w:sz="0" w:space="0" w:color="auto"/>
        <w:right w:val="none" w:sz="0" w:space="0" w:color="auto"/>
      </w:divBdr>
    </w:div>
    <w:div w:id="2004964876">
      <w:bodyDiv w:val="1"/>
      <w:marLeft w:val="0"/>
      <w:marRight w:val="0"/>
      <w:marTop w:val="0"/>
      <w:marBottom w:val="0"/>
      <w:divBdr>
        <w:top w:val="none" w:sz="0" w:space="0" w:color="auto"/>
        <w:left w:val="none" w:sz="0" w:space="0" w:color="auto"/>
        <w:bottom w:val="none" w:sz="0" w:space="0" w:color="auto"/>
        <w:right w:val="none" w:sz="0" w:space="0" w:color="auto"/>
      </w:divBdr>
    </w:div>
    <w:div w:id="2013800639">
      <w:bodyDiv w:val="1"/>
      <w:marLeft w:val="0"/>
      <w:marRight w:val="0"/>
      <w:marTop w:val="0"/>
      <w:marBottom w:val="0"/>
      <w:divBdr>
        <w:top w:val="none" w:sz="0" w:space="0" w:color="auto"/>
        <w:left w:val="none" w:sz="0" w:space="0" w:color="auto"/>
        <w:bottom w:val="none" w:sz="0" w:space="0" w:color="auto"/>
        <w:right w:val="none" w:sz="0" w:space="0" w:color="auto"/>
      </w:divBdr>
    </w:div>
    <w:div w:id="2082218154">
      <w:bodyDiv w:val="1"/>
      <w:marLeft w:val="0"/>
      <w:marRight w:val="0"/>
      <w:marTop w:val="0"/>
      <w:marBottom w:val="0"/>
      <w:divBdr>
        <w:top w:val="none" w:sz="0" w:space="0" w:color="auto"/>
        <w:left w:val="none" w:sz="0" w:space="0" w:color="auto"/>
        <w:bottom w:val="none" w:sz="0" w:space="0" w:color="auto"/>
        <w:right w:val="none" w:sz="0" w:space="0" w:color="auto"/>
      </w:divBdr>
    </w:div>
    <w:div w:id="210502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5.jpeg"/><Relationship Id="rId39" Type="http://schemas.openxmlformats.org/officeDocument/2006/relationships/hyperlink" Target="https://www.firstpeoplesrelations.vic.gov.au/dispute-resolution-related-evaluation-chmp" TargetMode="External"/><Relationship Id="rId3" Type="http://schemas.openxmlformats.org/officeDocument/2006/relationships/customXml" Target="../customXml/item3.xml"/><Relationship Id="rId21" Type="http://schemas.openxmlformats.org/officeDocument/2006/relationships/hyperlink" Target="mailto:aboriginal.heritage@dpc.vic.gov.au" TargetMode="External"/><Relationship Id="rId34" Type="http://schemas.openxmlformats.org/officeDocument/2006/relationships/hyperlink" Target="https://www.firstpeoplesrelations.vic.gov.au/sites/default/files/2019-07/Application-for-approval-of-a-Cultural-Heritage-Management-plan.docx" TargetMode="External"/><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hyperlink" Target="https://abr.business.gov.au/" TargetMode="External"/><Relationship Id="rId33" Type="http://schemas.openxmlformats.org/officeDocument/2006/relationships/hyperlink" Target="https://www.firstpeoplesrelations.vic.gov.au/fees-and-penalties-aboriginal-heritage-activities" TargetMode="External"/><Relationship Id="rId38" Type="http://schemas.openxmlformats.org/officeDocument/2006/relationships/hyperlink" Target="https://achris.vic.gov.au/"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firstpeoplesrelations.vic.gov.au/cultural-heritage-management-plans" TargetMode="External"/><Relationship Id="rId29" Type="http://schemas.openxmlformats.org/officeDocument/2006/relationships/hyperlink" Target="https://www.firstpeoplesrelations.vic.gov.au/sites/default/files/2020-06/Practice-Note-Salvage-Excavation.docx"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connectonline.asic.gov.au/RegistrySearch/faces/landing/SearchRegisters.jspx?_adf.ctrl-state=z0lraqqnf_4" TargetMode="External"/><Relationship Id="rId32" Type="http://schemas.openxmlformats.org/officeDocument/2006/relationships/hyperlink" Target="https://www.firstpeoplesrelations.vic.gov.au/cultural-heritage-management-plan-resources-heritage-advisors" TargetMode="External"/><Relationship Id="rId37" Type="http://schemas.openxmlformats.org/officeDocument/2006/relationships/hyperlink" Target="https://www.firstpeoplesrelations.vic.gov.au/sites/default/files/2019-07/Application-for-approval-of-a-Cultural-Heritage-Management-plan.docx" TargetMode="External"/><Relationship Id="rId40" Type="http://schemas.openxmlformats.org/officeDocument/2006/relationships/hyperlink" Target="https://www.firstpeoplesrelations.vic.gov.au/cultural-heritage-management-plan-resources-heritage-advisors"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firstpeoplesrelations.vic.gov.au/aboriginal-heritage-protection-declarations-and-cultural-heritage-agreements" TargetMode="External"/><Relationship Id="rId28" Type="http://schemas.openxmlformats.org/officeDocument/2006/relationships/hyperlink" Target="mailto:VAHR@dpc.vic.gov.au" TargetMode="External"/><Relationship Id="rId36" Type="http://schemas.openxmlformats.org/officeDocument/2006/relationships/hyperlink" Target="https://achris.vic.gov.au/" TargetMode="External"/><Relationship Id="rId10" Type="http://schemas.openxmlformats.org/officeDocument/2006/relationships/footnotes" Target="footnotes.xml"/><Relationship Id="rId19" Type="http://schemas.openxmlformats.org/officeDocument/2006/relationships/hyperlink" Target="https://www.firstpeoplesrelations.vic.gov.au/sites/default/files/2023-02/Format-in-which-a-CHMP-must-be-prepared.doc" TargetMode="External"/><Relationship Id="rId31" Type="http://schemas.openxmlformats.org/officeDocument/2006/relationships/hyperlink" Target="mailto:VAHR@dpc.vic.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www.firstpeoplesrelations.vic.gov.au/sites/default/files/2019-09/Guide_for_Drafting_Enforceable_Conditions_and_Contingency_Plans.docx" TargetMode="External"/><Relationship Id="rId27" Type="http://schemas.openxmlformats.org/officeDocument/2006/relationships/hyperlink" Target="https://www.firstpeoplesrelations.vic.gov.au/dispute-resolution-related-evaluation-chmp" TargetMode="External"/><Relationship Id="rId30" Type="http://schemas.openxmlformats.org/officeDocument/2006/relationships/hyperlink" Target="https://www.firstpeoplesrelations.vic.gov.au/sites/default/files/2019-07/Practice-Note-Subsurface-Testing.docx" TargetMode="External"/><Relationship Id="rId35" Type="http://schemas.openxmlformats.org/officeDocument/2006/relationships/hyperlink" Target="https://www.firstpeoplesrelations.vic.gov.au/sites/default/files/2019-07/Application-for-approval-of-a-Cultural-Heritage-Management-plan.docx" TargetMode="Externa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www.stylemanual.gov.au/" TargetMode="External"/><Relationship Id="rId1" Type="http://schemas.openxmlformats.org/officeDocument/2006/relationships/hyperlink" Target="https://australia.icomos.org/publications/burra-charter-practice-not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ABCSignatureInstructions xmlns="50592e4b-e517-43e2-96ba-362871e052a0" xsi:nil="true"/>
    <ABCSignatureRequired xmlns="50592e4b-e517-43e2-96ba-362871e052a0">false</ABCSignatureRequired>
    <ABCRecordTitle xmlns="50592e4b-e517-43e2-96ba-362871e052a0" xsi:nil="true"/>
    <ABCRecordId xmlns="50592e4b-e517-43e2-96ba-362871e052a0">BORG-230800449</ABCRecordId>
    <ABCUpdateToken xmlns="50592e4b-e517-43e2-96ba-362871e052a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1 6 " ? > < K a p i s h F i l e n a m e T o U r i M a p p i n g s   x m l n s : x s i = " h t t p : / / w w w . w 3 . o r g / 2 0 0 1 / X M L S c h e m a - i n s t a n c e "   x m l n s : x s d = " h t t p : / / w w w . w 3 . o r g / 2 0 0 1 / X M L S c h e m a " / > 
</file>

<file path=customXml/item4.xml><?xml version="1.0" encoding="utf-8"?>
<ct:contentTypeSchema xmlns:ct="http://schemas.microsoft.com/office/2006/metadata/contentType" xmlns:ma="http://schemas.microsoft.com/office/2006/metadata/properties/metaAttributes" ct:_="" ma:_="" ma:contentTypeName="Attachment Document" ma:contentTypeID="0x010100ADB6A493CB944449B507A6E62846B95F008BD2B4F0C25F8546989A114FBF86D944" ma:contentTypeVersion="41" ma:contentTypeDescription="Attachment Document" ma:contentTypeScope="" ma:versionID="a7735881c9ab70363b989311a88dab7e">
  <xsd:schema xmlns:xsd="http://www.w3.org/2001/XMLSchema" xmlns:xs="http://www.w3.org/2001/XMLSchema" xmlns:p="http://schemas.microsoft.com/office/2006/metadata/properties" xmlns:ns2="50592e4b-e517-43e2-96ba-362871e052a0" targetNamespace="http://schemas.microsoft.com/office/2006/metadata/properties" ma:root="true" ma:fieldsID="d784820f381701c58761859f5e9d71fb" ns2:_="">
    <xsd:import namespace="50592e4b-e517-43e2-96ba-362871e052a0"/>
    <xsd:element name="properties">
      <xsd:complexType>
        <xsd:sequence>
          <xsd:element name="documentManagement">
            <xsd:complexType>
              <xsd:all>
                <xsd:element ref="ns2:ABCSignatureRequired" minOccurs="0"/>
                <xsd:element ref="ns2:ABCSignatureInstructions" minOccurs="0"/>
                <xsd:element ref="ns2:ABCRecordTitle" minOccurs="0"/>
                <xsd:element ref="ns2:ABCRecordId" minOccurs="0"/>
                <xsd:element ref="ns2:ABCUpdateTo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592e4b-e517-43e2-96ba-362871e052a0" elementFormDefault="qualified">
    <xsd:import namespace="http://schemas.microsoft.com/office/2006/documentManagement/types"/>
    <xsd:import namespace="http://schemas.microsoft.com/office/infopath/2007/PartnerControls"/>
    <xsd:element name="ABCSignatureRequired" ma:index="1" nillable="true" ma:displayName="Signature Required" ma:default="0" ma:internalName="ABCSignatureRequired">
      <xsd:simpleType>
        <xsd:restriction base="dms:Boolean"/>
      </xsd:simpleType>
    </xsd:element>
    <xsd:element name="ABCSignatureInstructions" ma:index="2" nillable="true" ma:displayName="Signature Instructions" ma:internalName="ABCSignatureInstructions">
      <xsd:simpleType>
        <xsd:restriction base="dms:Note">
          <xsd:maxLength value="255"/>
        </xsd:restriction>
      </xsd:simpleType>
    </xsd:element>
    <xsd:element name="ABCRecordTitle" ma:index="3" nillable="true" ma:displayName="Record Title" ma:internalName="ABCRecordTitle">
      <xsd:simpleType>
        <xsd:restriction base="dms:Text"/>
      </xsd:simpleType>
    </xsd:element>
    <xsd:element name="ABCRecordId" ma:index="4" nillable="true" ma:displayName="Record Id" ma:internalName="ABCRecordId">
      <xsd:simpleType>
        <xsd:restriction base="dms:Text"/>
      </xsd:simpleType>
    </xsd:element>
    <xsd:element name="ABCUpdateToken" ma:index="5" nillable="true" ma:displayName="ABC Update Token" ma:internalName="ABCUpdateToke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D9BB3-A507-4FEF-AAFB-F6972CDFC8F7}">
  <ds:schemaRefs>
    <ds:schemaRef ds:uri="http://schemas.microsoft.com/office/2006/metadata/properties"/>
    <ds:schemaRef ds:uri="http://schemas.microsoft.com/office/infopath/2007/PartnerControls"/>
    <ds:schemaRef ds:uri="50592e4b-e517-43e2-96ba-362871e052a0"/>
  </ds:schemaRefs>
</ds:datastoreItem>
</file>

<file path=customXml/itemProps2.xml><?xml version="1.0" encoding="utf-8"?>
<ds:datastoreItem xmlns:ds="http://schemas.openxmlformats.org/officeDocument/2006/customXml" ds:itemID="{2CDB602A-756C-420A-A5A6-B21FBF3C1521}">
  <ds:schemaRefs>
    <ds:schemaRef ds:uri="http://schemas.microsoft.com/sharepoint/v3/contenttype/forms"/>
  </ds:schemaRefs>
</ds:datastoreItem>
</file>

<file path=customXml/itemProps3.xml><?xml version="1.0" encoding="utf-8"?>
<ds:datastoreItem xmlns:ds="http://schemas.openxmlformats.org/officeDocument/2006/customXml" ds:itemID="{ED56B8AF-549C-49F7-8695-99DCBF6ED457}">
  <ds:schemaRefs>
    <ds:schemaRef ds:uri="http://www.w3.org/2001/XMLSchema"/>
  </ds:schemaRefs>
</ds:datastoreItem>
</file>

<file path=customXml/itemProps4.xml><?xml version="1.0" encoding="utf-8"?>
<ds:datastoreItem xmlns:ds="http://schemas.openxmlformats.org/officeDocument/2006/customXml" ds:itemID="{2AA71328-6DE4-4618-BC6D-439325544E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592e4b-e517-43e2-96ba-362871e052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6D2FF61-E301-403E-90A7-E2B4EA17D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13257</Words>
  <Characters>75570</Characters>
  <Application>Microsoft Office Word</Application>
  <DocSecurity>0</DocSecurity>
  <Lines>629</Lines>
  <Paragraphs>177</Paragraphs>
  <ScaleCrop>false</ScaleCrop>
  <Company/>
  <LinksUpToDate>false</LinksUpToDate>
  <CharactersWithSpaces>88650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Burger (DPC)</dc:creator>
  <cp:keywords/>
  <dc:description/>
  <cp:lastModifiedBy>Sarah Burger (DPC)</cp:lastModifiedBy>
  <cp:revision>2</cp:revision>
  <dcterms:created xsi:type="dcterms:W3CDTF">2024-04-12T00:11:00Z</dcterms:created>
  <dcterms:modified xsi:type="dcterms:W3CDTF">2024-04-12T00:11:00Z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0x010100ADB6A493CB944449B507A6E62846B95F008BD2B4F0C25F8546989A114FBF86D944</vt:lpwstr>
  </property>
  <property fmtid="{D5CDD505-2E9C-101B-9397-08002B2CF9AE}" pid="3" name="MSIP_Label_7158ebbd-6c5e-441f-bfc9-4eb8c11e3978_Enabled">
    <vt:lpwstr>true</vt:lpwstr>
  </property>
  <property fmtid="{D5CDD505-2E9C-101B-9397-08002B2CF9AE}" pid="4" name="MSIP_Label_7158ebbd-6c5e-441f-bfc9-4eb8c11e3978_SetDate">
    <vt:lpwstr>2023-08-28T07:34:57Z</vt:lpwstr>
  </property>
  <property fmtid="{D5CDD505-2E9C-101B-9397-08002B2CF9AE}" pid="5" name="MSIP_Label_7158ebbd-6c5e-441f-bfc9-4eb8c11e3978_Method">
    <vt:lpwstr>Privileged</vt:lpwstr>
  </property>
  <property fmtid="{D5CDD505-2E9C-101B-9397-08002B2CF9AE}" pid="6" name="MSIP_Label_7158ebbd-6c5e-441f-bfc9-4eb8c11e3978_Name">
    <vt:lpwstr>7158ebbd-6c5e-441f-bfc9-4eb8c11e3978</vt:lpwstr>
  </property>
  <property fmtid="{D5CDD505-2E9C-101B-9397-08002B2CF9AE}" pid="7" name="MSIP_Label_7158ebbd-6c5e-441f-bfc9-4eb8c11e3978_SiteId">
    <vt:lpwstr>722ea0be-3e1c-4b11-ad6f-9401d6856e24</vt:lpwstr>
  </property>
  <property fmtid="{D5CDD505-2E9C-101B-9397-08002B2CF9AE}" pid="8" name="MSIP_Label_7158ebbd-6c5e-441f-bfc9-4eb8c11e3978_ActionId">
    <vt:lpwstr>09807ee3-d6c9-4345-95fd-28e9ab7fe6e0</vt:lpwstr>
  </property>
  <property fmtid="{D5CDD505-2E9C-101B-9397-08002B2CF9AE}" pid="9" name="MSIP_Label_7158ebbd-6c5e-441f-bfc9-4eb8c11e3978_ContentBits">
    <vt:lpwstr>2</vt:lpwstr>
  </property>
</Properties>
</file>